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6174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89" w:line="226" w:lineRule="auto"/>
        <w:ind w:left="2063"/>
        <w:textAlignment w:val="baseline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14"/>
          <w:sz w:val="43"/>
          <w:szCs w:val="43"/>
        </w:rPr>
        <w:t>叙州区安边镇豆坝园区</w:t>
      </w:r>
    </w:p>
    <w:p w14:paraId="44B623C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43" w:line="246" w:lineRule="auto"/>
        <w:ind w:left="1395" w:right="1161" w:hanging="223"/>
        <w:textAlignment w:val="baseline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15"/>
          <w:sz w:val="43"/>
          <w:szCs w:val="43"/>
        </w:rPr>
        <w:t>城中村改造及配套基础设施项目收益与融资自求平衡专项债券</w:t>
      </w:r>
    </w:p>
    <w:p w14:paraId="490C55A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3" w:lineRule="auto"/>
        <w:textAlignment w:val="baseline"/>
      </w:pPr>
    </w:p>
    <w:p w14:paraId="248FA8B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3" w:lineRule="auto"/>
        <w:textAlignment w:val="baseline"/>
      </w:pPr>
    </w:p>
    <w:p w14:paraId="1F13EDB0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13E136B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76A3CA4C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15BD71D2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37706E0A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  <w:r>
        <w:pict>
          <v:shape id="_x0000_s1026" o:spid="_x0000_s1026" o:spt="202" type="#_x0000_t202" style="position:absolute;left:0pt;margin-left:198.8pt;margin-top:8.55pt;height:230.85pt;width:27.2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16D2CA2F">
                  <w:pPr>
                    <w:spacing w:before="20" w:line="210" w:lineRule="auto"/>
                    <w:ind w:left="20"/>
                    <w:rPr>
                      <w:rFonts w:ascii="黑体" w:hAnsi="黑体" w:eastAsia="黑体" w:cs="黑体"/>
                      <w:sz w:val="43"/>
                      <w:szCs w:val="43"/>
                    </w:rPr>
                  </w:pPr>
                  <w:r>
                    <w:rPr>
                      <w:rFonts w:ascii="黑体" w:hAnsi="黑体" w:eastAsia="黑体" w:cs="黑体"/>
                      <w:spacing w:val="15"/>
                      <w:sz w:val="43"/>
                      <w:szCs w:val="43"/>
                    </w:rPr>
                    <w:t>情</w:t>
                  </w:r>
                  <w:r>
                    <w:rPr>
                      <w:rFonts w:ascii="黑体" w:hAnsi="黑体" w:eastAsia="黑体" w:cs="黑体"/>
                      <w:spacing w:val="18"/>
                      <w:sz w:val="43"/>
                      <w:szCs w:val="43"/>
                    </w:rPr>
                    <w:t xml:space="preserve">    </w:t>
                  </w:r>
                  <w:r>
                    <w:rPr>
                      <w:rFonts w:ascii="黑体" w:hAnsi="黑体" w:eastAsia="黑体" w:cs="黑体"/>
                      <w:spacing w:val="15"/>
                      <w:sz w:val="43"/>
                      <w:szCs w:val="43"/>
                    </w:rPr>
                    <w:t>况</w:t>
                  </w:r>
                  <w:r>
                    <w:rPr>
                      <w:rFonts w:ascii="黑体" w:hAnsi="黑体" w:eastAsia="黑体" w:cs="黑体"/>
                      <w:spacing w:val="17"/>
                      <w:sz w:val="43"/>
                      <w:szCs w:val="43"/>
                    </w:rPr>
                    <w:t xml:space="preserve">    </w:t>
                  </w:r>
                  <w:r>
                    <w:rPr>
                      <w:rFonts w:ascii="黑体" w:hAnsi="黑体" w:eastAsia="黑体" w:cs="黑体"/>
                      <w:spacing w:val="15"/>
                      <w:sz w:val="43"/>
                      <w:szCs w:val="43"/>
                    </w:rPr>
                    <w:t>说</w:t>
                  </w:r>
                  <w:r>
                    <w:rPr>
                      <w:rFonts w:ascii="黑体" w:hAnsi="黑体" w:eastAsia="黑体" w:cs="黑体"/>
                      <w:spacing w:val="18"/>
                      <w:sz w:val="43"/>
                      <w:szCs w:val="43"/>
                    </w:rPr>
                    <w:t xml:space="preserve">    </w:t>
                  </w:r>
                  <w:r>
                    <w:rPr>
                      <w:rFonts w:ascii="黑体" w:hAnsi="黑体" w:eastAsia="黑体" w:cs="黑体"/>
                      <w:spacing w:val="15"/>
                      <w:sz w:val="43"/>
                      <w:szCs w:val="43"/>
                    </w:rPr>
                    <w:t>明</w:t>
                  </w:r>
                </w:p>
              </w:txbxContent>
            </v:textbox>
          </v:shape>
        </w:pict>
      </w:r>
    </w:p>
    <w:p w14:paraId="1944B4CC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1BC865E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521B410E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1602CCA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549B26E4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7A5D898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666C53EB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7CAEC968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4F66F268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75977C0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3F33A98E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28CEC63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32E308D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0C14B119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7F9B3F58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1A73C4FF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34047D4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1760B60E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644B0A8C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009DF1D1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08B8115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46BB184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052FA742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4A013B41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7C7C30A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3B45A7BF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173437A4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4" w:lineRule="auto"/>
        <w:textAlignment w:val="baseline"/>
      </w:pPr>
    </w:p>
    <w:p w14:paraId="51E31A1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97" w:line="228" w:lineRule="auto"/>
        <w:ind w:left="1387"/>
        <w:textAlignment w:val="baseline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26"/>
          <w:sz w:val="30"/>
          <w:szCs w:val="30"/>
        </w:rPr>
        <w:t>项目单位：宜宾首城工业集团有限公司</w:t>
      </w:r>
    </w:p>
    <w:p w14:paraId="55A0FF8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51" w:line="226" w:lineRule="auto"/>
        <w:ind w:left="1397"/>
        <w:textAlignment w:val="baseline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26"/>
          <w:sz w:val="30"/>
          <w:szCs w:val="30"/>
        </w:rPr>
        <w:t>主管部门：宜宾叙州区住房和城乡建设局</w:t>
      </w:r>
    </w:p>
    <w:p w14:paraId="7E69FEB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59" w:line="229" w:lineRule="auto"/>
        <w:ind w:left="1392"/>
        <w:textAlignment w:val="baseline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23"/>
          <w:sz w:val="30"/>
          <w:szCs w:val="30"/>
        </w:rPr>
        <w:t>财政部门：叙州区财政局</w:t>
      </w:r>
    </w:p>
    <w:p w14:paraId="2B9ECC7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7" w:line="227" w:lineRule="auto"/>
        <w:ind w:left="1392"/>
        <w:textAlignment w:val="baseline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25"/>
          <w:sz w:val="30"/>
          <w:szCs w:val="30"/>
        </w:rPr>
        <w:t>发改部门：宜宾叙州区发展和改革局</w:t>
      </w:r>
    </w:p>
    <w:p w14:paraId="1E1F0EF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55" w:line="227" w:lineRule="auto"/>
        <w:ind w:left="1382"/>
        <w:textAlignment w:val="baseline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8"/>
          <w:sz w:val="30"/>
          <w:szCs w:val="30"/>
        </w:rPr>
        <w:t>编制时间：</w:t>
      </w:r>
      <w:r>
        <w:rPr>
          <w:rFonts w:ascii="Times New Roman" w:hAnsi="Times New Roman" w:eastAsia="Times New Roman" w:cs="Times New Roman"/>
          <w:spacing w:val="8"/>
          <w:sz w:val="30"/>
          <w:szCs w:val="30"/>
        </w:rPr>
        <w:t>2026</w:t>
      </w:r>
      <w:r>
        <w:rPr>
          <w:rFonts w:ascii="Times New Roman" w:hAnsi="Times New Roman" w:eastAsia="Times New Roman" w:cs="Times New Roman"/>
          <w:spacing w:val="29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8"/>
          <w:sz w:val="30"/>
          <w:szCs w:val="30"/>
        </w:rPr>
        <w:t>年</w:t>
      </w:r>
      <w:r>
        <w:rPr>
          <w:rFonts w:ascii="黑体" w:hAnsi="黑体" w:eastAsia="黑体" w:cs="黑体"/>
          <w:spacing w:val="-54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8"/>
          <w:sz w:val="30"/>
          <w:szCs w:val="30"/>
        </w:rPr>
        <w:t>8</w:t>
      </w:r>
      <w:r>
        <w:rPr>
          <w:rFonts w:ascii="黑体" w:hAnsi="黑体" w:eastAsia="黑体" w:cs="黑体"/>
          <w:spacing w:val="-42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8"/>
          <w:sz w:val="30"/>
          <w:szCs w:val="30"/>
        </w:rPr>
        <w:t>月</w:t>
      </w:r>
    </w:p>
    <w:p w14:paraId="62F15C1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7" w:lineRule="auto"/>
        <w:textAlignment w:val="baseline"/>
        <w:rPr>
          <w:rFonts w:ascii="黑体" w:hAnsi="黑体" w:eastAsia="黑体" w:cs="黑体"/>
          <w:sz w:val="30"/>
          <w:szCs w:val="30"/>
        </w:rPr>
        <w:sectPr>
          <w:pgSz w:w="12240" w:h="15840"/>
          <w:pgMar w:top="1322" w:right="1836" w:bottom="0" w:left="1836" w:header="0" w:footer="0" w:gutter="0"/>
          <w:cols w:space="720" w:num="1"/>
        </w:sectPr>
      </w:pPr>
    </w:p>
    <w:p w14:paraId="38AA53A2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5DFFD846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649A7F0A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112D0A6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227" w:lineRule="auto"/>
        <w:ind w:left="653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一、项目基本情况</w:t>
      </w:r>
    </w:p>
    <w:p w14:paraId="6B43A3A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7" w:line="231" w:lineRule="auto"/>
        <w:ind w:left="673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5"/>
          <w:sz w:val="31"/>
          <w:szCs w:val="31"/>
        </w:rPr>
        <w:t>（一）市县及行业专项规划概况</w:t>
      </w:r>
    </w:p>
    <w:p w14:paraId="146DF77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65" w:line="334" w:lineRule="auto"/>
        <w:ind w:left="14" w:firstLine="646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宜宾市人民政府办公室关于印发《宜宾市城市更新实施办</w:t>
      </w:r>
      <w:r>
        <w:rPr>
          <w:rFonts w:ascii="仿宋" w:hAnsi="仿宋" w:eastAsia="仿宋" w:cs="仿宋"/>
          <w:spacing w:val="9"/>
          <w:sz w:val="31"/>
          <w:szCs w:val="31"/>
        </w:rPr>
        <w:t>法 （试行）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》的通知（宜府办函〔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2022</w:t>
      </w:r>
      <w:r>
        <w:rPr>
          <w:rFonts w:ascii="仿宋" w:hAnsi="仿宋" w:eastAsia="仿宋" w:cs="仿宋"/>
          <w:spacing w:val="9"/>
          <w:sz w:val="31"/>
          <w:szCs w:val="31"/>
        </w:rPr>
        <w:t>〕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13</w:t>
      </w:r>
      <w:r>
        <w:rPr>
          <w:rFonts w:ascii="Times New Roman" w:hAnsi="Times New Roman" w:eastAsia="Times New Roman" w:cs="Times New Roman"/>
          <w:spacing w:val="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号</w:t>
      </w:r>
      <w:r>
        <w:rPr>
          <w:rFonts w:ascii="仿宋" w:hAnsi="仿宋" w:eastAsia="仿宋" w:cs="仿宋"/>
          <w:spacing w:val="11"/>
          <w:sz w:val="31"/>
          <w:szCs w:val="31"/>
        </w:rPr>
        <w:t>）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为抢抓成</w:t>
      </w:r>
      <w:r>
        <w:rPr>
          <w:rFonts w:ascii="仿宋" w:hAnsi="仿宋" w:eastAsia="仿宋" w:cs="仿宋"/>
          <w:spacing w:val="17"/>
          <w:sz w:val="31"/>
          <w:szCs w:val="31"/>
        </w:rPr>
        <w:t>渝地区双城经济圈建设战略机遇，争创成渝地</w:t>
      </w:r>
      <w:r>
        <w:rPr>
          <w:rFonts w:ascii="仿宋" w:hAnsi="仿宋" w:eastAsia="仿宋" w:cs="仿宋"/>
          <w:spacing w:val="16"/>
          <w:sz w:val="31"/>
          <w:szCs w:val="31"/>
        </w:rPr>
        <w:t>区经济副中心，</w:t>
      </w:r>
      <w:r>
        <w:rPr>
          <w:rFonts w:ascii="仿宋" w:hAnsi="仿宋" w:eastAsia="仿宋" w:cs="仿宋"/>
          <w:spacing w:val="14"/>
          <w:sz w:val="31"/>
          <w:szCs w:val="31"/>
        </w:rPr>
        <w:t>加快建设社会主义现代化国家区域中心城市，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以城市更新创新</w:t>
      </w:r>
      <w:r>
        <w:rPr>
          <w:rFonts w:ascii="仿宋" w:hAnsi="仿宋" w:eastAsia="仿宋" w:cs="仿宋"/>
          <w:spacing w:val="17"/>
          <w:sz w:val="31"/>
          <w:szCs w:val="31"/>
        </w:rPr>
        <w:t>城市发展模式，增强城市永续发展动力，对建</w:t>
      </w:r>
      <w:r>
        <w:rPr>
          <w:rFonts w:ascii="仿宋" w:hAnsi="仿宋" w:eastAsia="仿宋" w:cs="仿宋"/>
          <w:spacing w:val="16"/>
          <w:sz w:val="31"/>
          <w:szCs w:val="31"/>
        </w:rPr>
        <w:t>成区城市空间形</w:t>
      </w:r>
      <w:r>
        <w:rPr>
          <w:rFonts w:ascii="仿宋" w:hAnsi="仿宋" w:eastAsia="仿宋" w:cs="仿宋"/>
          <w:spacing w:val="17"/>
          <w:sz w:val="31"/>
          <w:szCs w:val="31"/>
        </w:rPr>
        <w:t>态和功能进行整治、改善、优化，从而实现房</w:t>
      </w:r>
      <w:r>
        <w:rPr>
          <w:rFonts w:ascii="仿宋" w:hAnsi="仿宋" w:eastAsia="仿宋" w:cs="仿宋"/>
          <w:spacing w:val="16"/>
          <w:sz w:val="31"/>
          <w:szCs w:val="31"/>
        </w:rPr>
        <w:t>屋使用、市政设</w:t>
      </w:r>
      <w:r>
        <w:rPr>
          <w:rFonts w:ascii="仿宋" w:hAnsi="仿宋" w:eastAsia="仿宋" w:cs="仿宋"/>
          <w:spacing w:val="17"/>
          <w:sz w:val="31"/>
          <w:szCs w:val="31"/>
        </w:rPr>
        <w:t>施、公建配套等全面完善，产业结构、环境品</w:t>
      </w:r>
      <w:r>
        <w:rPr>
          <w:rFonts w:ascii="仿宋" w:hAnsi="仿宋" w:eastAsia="仿宋" w:cs="仿宋"/>
          <w:spacing w:val="16"/>
          <w:sz w:val="31"/>
          <w:szCs w:val="31"/>
        </w:rPr>
        <w:t>质、文化传承等</w:t>
      </w:r>
      <w:r>
        <w:rPr>
          <w:rFonts w:ascii="仿宋" w:hAnsi="仿宋" w:eastAsia="仿宋" w:cs="仿宋"/>
          <w:spacing w:val="6"/>
          <w:sz w:val="31"/>
          <w:szCs w:val="31"/>
        </w:rPr>
        <w:t>全面提升的建设活动。</w:t>
      </w:r>
    </w:p>
    <w:p w14:paraId="4B22E22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32" w:lineRule="auto"/>
        <w:ind w:left="673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（二）项目情况</w:t>
      </w:r>
    </w:p>
    <w:p w14:paraId="5D912AB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69" w:line="232" w:lineRule="auto"/>
        <w:ind w:left="656"/>
        <w:textAlignment w:val="baseline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参与主体</w:t>
      </w:r>
    </w:p>
    <w:p w14:paraId="19A5EB2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2" w:line="333" w:lineRule="auto"/>
        <w:ind w:left="14" w:firstLine="64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项目名称：叙州区安边镇豆坝园区城中村改造及配套基础</w:t>
      </w:r>
      <w:r>
        <w:rPr>
          <w:rFonts w:ascii="仿宋" w:hAnsi="仿宋" w:eastAsia="仿宋" w:cs="仿宋"/>
          <w:spacing w:val="4"/>
          <w:sz w:val="31"/>
          <w:szCs w:val="31"/>
        </w:rPr>
        <w:t>设施项目</w:t>
      </w:r>
    </w:p>
    <w:p w14:paraId="14EDCB4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7" w:lineRule="auto"/>
        <w:ind w:left="66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主管部门：宜宾市叙州区住房和城乡建设局</w:t>
      </w:r>
    </w:p>
    <w:p w14:paraId="108BA7D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line="226" w:lineRule="auto"/>
        <w:ind w:left="65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项目单位：宜宾首城工业集团有限公司</w:t>
      </w:r>
    </w:p>
    <w:p w14:paraId="6CB3CC6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line="237" w:lineRule="auto"/>
        <w:ind w:left="643"/>
        <w:textAlignment w:val="baseline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10"/>
          <w:sz w:val="31"/>
          <w:szCs w:val="31"/>
        </w:rPr>
        <w:t>2.</w:t>
      </w:r>
      <w:r>
        <w:rPr>
          <w:rFonts w:ascii="楷体" w:hAnsi="楷体" w:eastAsia="楷体" w:cs="楷体"/>
          <w:b/>
          <w:bCs/>
          <w:spacing w:val="-10"/>
          <w:sz w:val="31"/>
          <w:szCs w:val="31"/>
        </w:rPr>
        <w:t>项</w:t>
      </w:r>
      <w:r>
        <w:rPr>
          <w:rFonts w:ascii="楷体" w:hAnsi="楷体" w:eastAsia="楷体" w:cs="楷体"/>
          <w:spacing w:val="-66"/>
          <w:sz w:val="31"/>
          <w:szCs w:val="31"/>
        </w:rPr>
        <w:t xml:space="preserve"> </w:t>
      </w:r>
      <w:r>
        <w:rPr>
          <w:rFonts w:ascii="楷体" w:hAnsi="楷体" w:eastAsia="楷体" w:cs="楷体"/>
          <w:b/>
          <w:bCs/>
          <w:spacing w:val="-10"/>
          <w:sz w:val="31"/>
          <w:szCs w:val="31"/>
        </w:rPr>
        <w:t>目概况</w:t>
      </w:r>
    </w:p>
    <w:p w14:paraId="3F9544F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60" w:line="228" w:lineRule="auto"/>
        <w:ind w:left="67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仿宋" w:hAnsi="仿宋" w:eastAsia="仿宋" w:cs="仿宋"/>
          <w:spacing w:val="5"/>
          <w:sz w:val="31"/>
          <w:szCs w:val="31"/>
        </w:rPr>
        <w:t>）项目建设内容与规模</w:t>
      </w:r>
    </w:p>
    <w:p w14:paraId="266F966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334" w:lineRule="auto"/>
        <w:ind w:firstLine="65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项目建设内容与规模：本项目实施范围约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754.00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亩，包括</w:t>
      </w:r>
      <w:r>
        <w:rPr>
          <w:rFonts w:ascii="仿宋" w:hAnsi="仿宋" w:eastAsia="仿宋" w:cs="仿宋"/>
          <w:spacing w:val="16"/>
          <w:sz w:val="31"/>
          <w:szCs w:val="31"/>
        </w:rPr>
        <w:t>豆坝村卫星组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、石柱组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、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中心组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、马槽组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。涉及拆迁总户数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450</w:t>
      </w:r>
      <w:r>
        <w:rPr>
          <w:rFonts w:ascii="Times New Roman" w:hAnsi="Times New Roman" w:eastAsia="Times New Roman" w:cs="Times New Roman"/>
          <w:spacing w:val="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户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1110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人，拆除房屋总建筑面积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143427.88</w:t>
      </w:r>
      <w:r>
        <w:rPr>
          <w:rFonts w:ascii="Times New Roman" w:hAnsi="Times New Roman" w:eastAsia="Times New Roman" w:cs="Times New Roman"/>
          <w:spacing w:val="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平方米。其中</w:t>
      </w:r>
      <w:r>
        <w:rPr>
          <w:rFonts w:ascii="仿宋" w:hAnsi="仿宋" w:eastAsia="仿宋" w:cs="仿宋"/>
          <w:spacing w:val="3"/>
          <w:sz w:val="31"/>
          <w:szCs w:val="31"/>
        </w:rPr>
        <w:t>集体土地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660.20</w:t>
      </w:r>
      <w:r>
        <w:rPr>
          <w:rFonts w:ascii="Times New Roman" w:hAnsi="Times New Roman" w:eastAsia="Times New Roman" w:cs="Times New Roman"/>
          <w:spacing w:val="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亩，涉及群众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420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户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1050</w:t>
      </w:r>
      <w:r>
        <w:rPr>
          <w:rFonts w:ascii="Times New Roman" w:hAnsi="Times New Roman" w:eastAsia="Times New Roman" w:cs="Times New Roman"/>
          <w:spacing w:val="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人；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国有土地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93.80</w:t>
      </w:r>
      <w:r>
        <w:rPr>
          <w:rFonts w:ascii="仿宋" w:hAnsi="仿宋" w:eastAsia="仿宋" w:cs="仿宋"/>
          <w:spacing w:val="10"/>
          <w:sz w:val="31"/>
          <w:szCs w:val="31"/>
        </w:rPr>
        <w:t>亩，涉及被征收人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30</w:t>
      </w:r>
      <w:r>
        <w:rPr>
          <w:rFonts w:ascii="Times New Roman" w:hAnsi="Times New Roman" w:eastAsia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户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60</w:t>
      </w:r>
      <w:r>
        <w:rPr>
          <w:rFonts w:ascii="Times New Roman" w:hAnsi="Times New Roman" w:eastAsia="Times New Roman" w:cs="Times New Roman"/>
          <w:spacing w:val="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人；拟新建安置房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450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套，总建筑</w:t>
      </w:r>
    </w:p>
    <w:p w14:paraId="2481C09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34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31" w:right="1418" w:bottom="1276" w:left="1649" w:header="0" w:footer="1039" w:gutter="0"/>
          <w:cols w:space="720" w:num="1"/>
        </w:sectPr>
      </w:pPr>
    </w:p>
    <w:p w14:paraId="11CB0DE9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62F6DACE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1BAB03D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7" w:lineRule="auto"/>
        <w:textAlignment w:val="baseline"/>
      </w:pPr>
    </w:p>
    <w:p w14:paraId="59E23E4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333" w:lineRule="auto"/>
        <w:ind w:left="63" w:right="86" w:firstLine="22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面积约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54120</w:t>
      </w:r>
      <w:r>
        <w:rPr>
          <w:rFonts w:ascii="仿宋" w:hAnsi="仿宋" w:eastAsia="仿宋" w:cs="仿宋"/>
          <w:spacing w:val="3"/>
          <w:sz w:val="31"/>
          <w:szCs w:val="31"/>
        </w:rPr>
        <w:t>㎡，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包含地上面积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392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70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㎡，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地下面积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14850</w:t>
      </w:r>
      <w:r>
        <w:rPr>
          <w:rFonts w:ascii="仿宋" w:hAnsi="仿宋" w:eastAsia="仿宋" w:cs="仿宋"/>
          <w:spacing w:val="2"/>
          <w:sz w:val="31"/>
          <w:szCs w:val="31"/>
        </w:rPr>
        <w:t>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；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安置房总平工程；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项目地内建设道路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条，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7"/>
          <w:sz w:val="31"/>
          <w:szCs w:val="31"/>
        </w:rPr>
        <w:t>长度共计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3250m</w:t>
      </w:r>
      <w:r>
        <w:rPr>
          <w:rFonts w:ascii="仿宋" w:hAnsi="仿宋" w:eastAsia="仿宋" w:cs="仿宋"/>
          <w:spacing w:val="9"/>
          <w:sz w:val="31"/>
          <w:szCs w:val="31"/>
        </w:rPr>
        <w:t>；配套地下管网工程，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包含供水管</w:t>
      </w:r>
      <w:r>
        <w:rPr>
          <w:rFonts w:ascii="仿宋" w:hAnsi="仿宋" w:eastAsia="仿宋" w:cs="仿宋"/>
          <w:spacing w:val="8"/>
          <w:sz w:val="31"/>
          <w:szCs w:val="31"/>
        </w:rPr>
        <w:t>网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3750m</w:t>
      </w:r>
      <w:r>
        <w:rPr>
          <w:rFonts w:ascii="仿宋" w:hAnsi="仿宋" w:eastAsia="仿宋" w:cs="仿宋"/>
          <w:spacing w:val="8"/>
          <w:sz w:val="31"/>
          <w:szCs w:val="31"/>
        </w:rPr>
        <w:t>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电力管网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4450m</w:t>
      </w:r>
      <w:r>
        <w:rPr>
          <w:rFonts w:ascii="仿宋" w:hAnsi="仿宋" w:eastAsia="仿宋" w:cs="仿宋"/>
          <w:spacing w:val="8"/>
          <w:sz w:val="31"/>
          <w:szCs w:val="31"/>
        </w:rPr>
        <w:t>，雨水管网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7100m</w:t>
      </w:r>
      <w:r>
        <w:rPr>
          <w:rFonts w:ascii="仿宋" w:hAnsi="仿宋" w:eastAsia="仿宋" w:cs="仿宋"/>
          <w:spacing w:val="8"/>
          <w:sz w:val="31"/>
          <w:szCs w:val="31"/>
        </w:rPr>
        <w:t>，污水管网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5250m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及其他相关附属配</w:t>
      </w:r>
      <w:r>
        <w:rPr>
          <w:rFonts w:ascii="仿宋" w:hAnsi="仿宋" w:eastAsia="仿宋" w:cs="仿宋"/>
          <w:spacing w:val="6"/>
          <w:sz w:val="31"/>
          <w:szCs w:val="31"/>
        </w:rPr>
        <w:t>套工程。</w:t>
      </w:r>
    </w:p>
    <w:p w14:paraId="488E70C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8" w:lineRule="auto"/>
        <w:ind w:left="70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</w:t>
      </w:r>
      <w:r>
        <w:rPr>
          <w:rFonts w:ascii="仿宋" w:hAnsi="仿宋" w:eastAsia="仿宋" w:cs="仿宋"/>
          <w:spacing w:val="7"/>
          <w:sz w:val="31"/>
          <w:szCs w:val="31"/>
        </w:rPr>
        <w:t>）项目进度</w:t>
      </w:r>
    </w:p>
    <w:p w14:paraId="526590C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9" w:line="332" w:lineRule="auto"/>
        <w:ind w:left="77" w:firstLine="64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宜宾市叙州区安边镇豆坝园区城中村改造项目已于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2023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4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8  </w:t>
      </w:r>
      <w:r>
        <w:rPr>
          <w:rFonts w:ascii="仿宋" w:hAnsi="仿宋" w:eastAsia="仿宋" w:cs="仿宋"/>
          <w:sz w:val="31"/>
          <w:szCs w:val="31"/>
        </w:rPr>
        <w:t>日开展征收工作，具体情况如下；</w:t>
      </w:r>
    </w:p>
    <w:p w14:paraId="6819029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9" w:lineRule="auto"/>
        <w:ind w:left="72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方案批复</w:t>
      </w:r>
    </w:p>
    <w:p w14:paraId="3EEB581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7" w:line="333" w:lineRule="auto"/>
        <w:ind w:left="80" w:firstLine="64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本项目征收补偿方案已取得叙州区人民政府批复。本项目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所涉征收土地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754.00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亩已取得批复。</w:t>
      </w:r>
    </w:p>
    <w:p w14:paraId="726FA37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7" w:lineRule="auto"/>
        <w:ind w:left="72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方案征求意见情况</w:t>
      </w:r>
    </w:p>
    <w:p w14:paraId="0BEBA2D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line="333" w:lineRule="auto"/>
        <w:ind w:left="91" w:firstLine="62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本项目征收补偿方案已取得被征收群众征求意见反馈征拆</w:t>
      </w:r>
      <w:r>
        <w:rPr>
          <w:rFonts w:ascii="仿宋" w:hAnsi="仿宋" w:eastAsia="仿宋" w:cs="仿宋"/>
          <w:spacing w:val="-2"/>
          <w:sz w:val="31"/>
          <w:szCs w:val="31"/>
        </w:rPr>
        <w:t>意愿率为</w:t>
      </w:r>
      <w:r>
        <w:rPr>
          <w:rFonts w:ascii="仿宋" w:hAnsi="仿宋" w:eastAsia="仿宋" w:cs="仿宋"/>
          <w:spacing w:val="5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100%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2D6E350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7" w:lineRule="auto"/>
        <w:ind w:left="72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签约情况</w:t>
      </w:r>
    </w:p>
    <w:p w14:paraId="410A5A0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9" w:line="334" w:lineRule="auto"/>
        <w:ind w:left="79" w:firstLine="642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本项目共涉及拆迁总户数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450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户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1110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人，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目前已完成签约户数达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92%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09AEEEA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67" w:lineRule="auto"/>
        <w:textAlignment w:val="baseline"/>
      </w:pPr>
    </w:p>
    <w:p w14:paraId="72B686A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226" w:lineRule="auto"/>
        <w:ind w:left="716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二、经济社会效益分析</w:t>
      </w:r>
    </w:p>
    <w:p w14:paraId="4C82E51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9" w:line="231" w:lineRule="auto"/>
        <w:ind w:left="737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（一）经济效益分析</w:t>
      </w:r>
    </w:p>
    <w:p w14:paraId="70A3F8B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3" w:line="333" w:lineRule="auto"/>
        <w:ind w:firstLine="736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>、本项目的投入使用能够带动相关产业上下游的收入增加</w:t>
      </w:r>
      <w:r>
        <w:rPr>
          <w:rFonts w:ascii="仿宋" w:hAnsi="仿宋" w:eastAsia="仿宋" w:cs="仿宋"/>
          <w:spacing w:val="19"/>
          <w:sz w:val="31"/>
          <w:szCs w:val="31"/>
        </w:rPr>
        <w:t>并给叙州区带来包括经济发展、结构调整、产业升级等方面的</w:t>
      </w:r>
      <w:r>
        <w:rPr>
          <w:rFonts w:ascii="Times New Roman" w:hAnsi="Times New Roman" w:eastAsia="Times New Roman" w:cs="Times New Roman"/>
          <w:spacing w:val="19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9"/>
          <w:sz w:val="31"/>
          <w:szCs w:val="31"/>
        </w:rPr>
        <w:t>诱发性受益</w:t>
      </w:r>
      <w:r>
        <w:rPr>
          <w:rFonts w:ascii="Times New Roman" w:hAnsi="Times New Roman" w:eastAsia="Times New Roman" w:cs="Times New Roman"/>
          <w:spacing w:val="19"/>
          <w:sz w:val="31"/>
          <w:szCs w:val="31"/>
        </w:rPr>
        <w:t>”</w:t>
      </w:r>
      <w:r>
        <w:rPr>
          <w:rFonts w:ascii="仿宋" w:hAnsi="仿宋" w:eastAsia="仿宋" w:cs="仿宋"/>
          <w:spacing w:val="19"/>
          <w:sz w:val="31"/>
          <w:szCs w:val="31"/>
        </w:rPr>
        <w:t>。项目能刺激建筑、餐饮、住宿、交通等服务业</w:t>
      </w:r>
    </w:p>
    <w:p w14:paraId="35D0356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33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418" w:bottom="1276" w:left="1585" w:header="0" w:footer="1041" w:gutter="0"/>
          <w:cols w:space="720" w:num="1"/>
        </w:sectPr>
      </w:pPr>
    </w:p>
    <w:p w14:paraId="4246F657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0B215DAA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10BB818E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5858CC3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333" w:lineRule="auto"/>
        <w:ind w:left="3" w:right="158" w:firstLine="1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的发展，创造更多的就业机会，促进相关产业经济效益的增长，</w:t>
      </w:r>
      <w:r>
        <w:rPr>
          <w:rFonts w:ascii="仿宋" w:hAnsi="仿宋" w:eastAsia="仿宋" w:cs="仿宋"/>
          <w:spacing w:val="8"/>
          <w:sz w:val="31"/>
          <w:szCs w:val="31"/>
        </w:rPr>
        <w:t>对于提升叙州区城市形象和品牌宣传有很好的效果。</w:t>
      </w:r>
    </w:p>
    <w:p w14:paraId="5461AD0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" w:line="333" w:lineRule="auto"/>
        <w:ind w:left="4" w:right="158" w:firstLine="622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、本项目的建设提高了区域土地的综合利用价值，可以带</w:t>
      </w:r>
      <w:r>
        <w:rPr>
          <w:rFonts w:ascii="仿宋" w:hAnsi="仿宋" w:eastAsia="仿宋" w:cs="仿宋"/>
          <w:spacing w:val="6"/>
          <w:sz w:val="31"/>
          <w:szCs w:val="31"/>
        </w:rPr>
        <w:t>动相关延伸和衍生产业的发展，有利于优化社会经济资源配置，</w:t>
      </w:r>
      <w:r>
        <w:rPr>
          <w:rFonts w:ascii="仿宋" w:hAnsi="仿宋" w:eastAsia="仿宋" w:cs="仿宋"/>
          <w:spacing w:val="7"/>
          <w:sz w:val="31"/>
          <w:szCs w:val="31"/>
        </w:rPr>
        <w:t>发挥经济效益和提高资源利用率。</w:t>
      </w:r>
    </w:p>
    <w:p w14:paraId="4790263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7" w:line="333" w:lineRule="auto"/>
        <w:ind w:firstLine="63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、本项目能够带动增加就业人员。本项目建造施工过</w:t>
      </w:r>
      <w:r>
        <w:rPr>
          <w:rFonts w:ascii="仿宋" w:hAnsi="仿宋" w:eastAsia="仿宋" w:cs="仿宋"/>
          <w:spacing w:val="4"/>
          <w:sz w:val="31"/>
          <w:szCs w:val="31"/>
        </w:rPr>
        <w:t>程中，</w:t>
      </w:r>
      <w:r>
        <w:rPr>
          <w:rFonts w:ascii="仿宋" w:hAnsi="仿宋" w:eastAsia="仿宋" w:cs="仿宋"/>
          <w:spacing w:val="17"/>
          <w:sz w:val="31"/>
          <w:szCs w:val="31"/>
        </w:rPr>
        <w:t>将带动与本区建筑施工相关的水泥业、运输业</w:t>
      </w:r>
      <w:r>
        <w:rPr>
          <w:rFonts w:ascii="仿宋" w:hAnsi="仿宋" w:eastAsia="仿宋" w:cs="仿宋"/>
          <w:spacing w:val="16"/>
          <w:sz w:val="31"/>
          <w:szCs w:val="31"/>
        </w:rPr>
        <w:t>、建材业、水电</w:t>
      </w:r>
      <w:r>
        <w:rPr>
          <w:rFonts w:ascii="仿宋" w:hAnsi="仿宋" w:eastAsia="仿宋" w:cs="仿宋"/>
          <w:spacing w:val="17"/>
          <w:sz w:val="31"/>
          <w:szCs w:val="31"/>
        </w:rPr>
        <w:t>设备业、装饰业等因业务增加而提供的就业岗</w:t>
      </w:r>
      <w:r>
        <w:rPr>
          <w:rFonts w:ascii="仿宋" w:hAnsi="仿宋" w:eastAsia="仿宋" w:cs="仿宋"/>
          <w:spacing w:val="16"/>
          <w:sz w:val="31"/>
          <w:szCs w:val="31"/>
        </w:rPr>
        <w:t>位增多，也为进</w:t>
      </w:r>
      <w:r>
        <w:rPr>
          <w:rFonts w:ascii="仿宋" w:hAnsi="仿宋" w:eastAsia="仿宋" w:cs="仿宋"/>
          <w:spacing w:val="17"/>
          <w:sz w:val="31"/>
          <w:szCs w:val="31"/>
        </w:rPr>
        <w:t>城务工的农民工提供了大量就业岗位，利于减</w:t>
      </w:r>
      <w:r>
        <w:rPr>
          <w:rFonts w:ascii="仿宋" w:hAnsi="仿宋" w:eastAsia="仿宋" w:cs="仿宋"/>
          <w:spacing w:val="16"/>
          <w:sz w:val="31"/>
          <w:szCs w:val="31"/>
        </w:rPr>
        <w:t>少社会不稳定因</w:t>
      </w:r>
      <w:r>
        <w:rPr>
          <w:rFonts w:ascii="仿宋" w:hAnsi="仿宋" w:eastAsia="仿宋" w:cs="仿宋"/>
          <w:spacing w:val="17"/>
          <w:sz w:val="31"/>
          <w:szCs w:val="31"/>
        </w:rPr>
        <w:t>素。项目投入运营后，可以缓解社会就业难的</w:t>
      </w:r>
      <w:r>
        <w:rPr>
          <w:rFonts w:ascii="仿宋" w:hAnsi="仿宋" w:eastAsia="仿宋" w:cs="仿宋"/>
          <w:spacing w:val="16"/>
          <w:sz w:val="31"/>
          <w:szCs w:val="31"/>
        </w:rPr>
        <w:t>压力，促进了社</w:t>
      </w:r>
      <w:r>
        <w:rPr>
          <w:rFonts w:ascii="仿宋" w:hAnsi="仿宋" w:eastAsia="仿宋" w:cs="仿宋"/>
          <w:spacing w:val="17"/>
          <w:sz w:val="31"/>
          <w:szCs w:val="31"/>
        </w:rPr>
        <w:t>会安定和经济的持续发展。项目建设能够对当</w:t>
      </w:r>
      <w:r>
        <w:rPr>
          <w:rFonts w:ascii="仿宋" w:hAnsi="仿宋" w:eastAsia="仿宋" w:cs="仿宋"/>
          <w:spacing w:val="16"/>
          <w:sz w:val="31"/>
          <w:szCs w:val="31"/>
        </w:rPr>
        <w:t>地产生连锁的经</w:t>
      </w:r>
      <w:r>
        <w:rPr>
          <w:rFonts w:ascii="仿宋" w:hAnsi="仿宋" w:eastAsia="仿宋" w:cs="仿宋"/>
          <w:spacing w:val="14"/>
          <w:sz w:val="31"/>
          <w:szCs w:val="31"/>
        </w:rPr>
        <w:t>济效应及影响，包括直接效应、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间接效应、诱发效应和继发效</w:t>
      </w:r>
      <w:r>
        <w:rPr>
          <w:rFonts w:ascii="仿宋" w:hAnsi="仿宋" w:eastAsia="仿宋" w:cs="仿宋"/>
          <w:spacing w:val="8"/>
          <w:sz w:val="31"/>
          <w:szCs w:val="31"/>
        </w:rPr>
        <w:t>应，为当地国民经济建设做出持久和巨大贡献。</w:t>
      </w:r>
    </w:p>
    <w:p w14:paraId="18E0F1E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332" w:lineRule="auto"/>
        <w:ind w:right="202" w:firstLine="62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、本项目良好的产业融合，可加速项目周边土地及物业升</w:t>
      </w:r>
      <w:r>
        <w:rPr>
          <w:rFonts w:ascii="仿宋" w:hAnsi="仿宋" w:eastAsia="仿宋" w:cs="仿宋"/>
          <w:spacing w:val="7"/>
          <w:sz w:val="31"/>
          <w:szCs w:val="31"/>
        </w:rPr>
        <w:t>值，为投资者带来巨大投资回报。</w:t>
      </w:r>
    </w:p>
    <w:p w14:paraId="1F92CCA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9" w:line="333" w:lineRule="auto"/>
        <w:ind w:left="2" w:right="202" w:firstLine="63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、本项目在建设过程中大量运用环保建材，推动本地区环</w:t>
      </w:r>
      <w:r>
        <w:rPr>
          <w:rFonts w:ascii="仿宋" w:hAnsi="仿宋" w:eastAsia="仿宋" w:cs="仿宋"/>
          <w:spacing w:val="16"/>
          <w:sz w:val="31"/>
          <w:szCs w:val="31"/>
        </w:rPr>
        <w:t>保工作的开展，项目的现代化建筑，有效地美化了市容，更重要创造出了一个良好的文化环境。本项目在规划中本着以人为本，注重生态的原则，合理组织绿化和交通体系，力争创造出一个宁静、亲切、安全的小区建筑环境和开阔方便的公共环境</w:t>
      </w:r>
      <w:r>
        <w:rPr>
          <w:rFonts w:ascii="仿宋" w:hAnsi="仿宋" w:eastAsia="仿宋" w:cs="仿宋"/>
          <w:spacing w:val="14"/>
          <w:sz w:val="31"/>
          <w:szCs w:val="31"/>
        </w:rPr>
        <w:t>以及自然优美的环境。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由此可见，该项目建成后</w:t>
      </w:r>
      <w:r>
        <w:rPr>
          <w:rFonts w:ascii="仿宋" w:hAnsi="仿宋" w:eastAsia="仿宋" w:cs="仿宋"/>
          <w:spacing w:val="13"/>
          <w:sz w:val="31"/>
          <w:szCs w:val="31"/>
        </w:rPr>
        <w:t>将具有良好的</w:t>
      </w:r>
      <w:r>
        <w:rPr>
          <w:rFonts w:ascii="仿宋" w:hAnsi="仿宋" w:eastAsia="仿宋" w:cs="仿宋"/>
          <w:spacing w:val="5"/>
          <w:sz w:val="31"/>
          <w:szCs w:val="31"/>
        </w:rPr>
        <w:t>生态环境效益。</w:t>
      </w:r>
    </w:p>
    <w:p w14:paraId="120642F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31" w:lineRule="auto"/>
        <w:ind w:left="658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（二）社会效益分析</w:t>
      </w:r>
    </w:p>
    <w:p w14:paraId="1E5E9F8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31" w:lineRule="auto"/>
        <w:textAlignment w:val="baseline"/>
        <w:rPr>
          <w:rFonts w:ascii="楷体" w:hAnsi="楷体" w:eastAsia="楷体" w:cs="楷体"/>
          <w:sz w:val="31"/>
          <w:szCs w:val="31"/>
        </w:rPr>
        <w:sectPr>
          <w:footerReference r:id="rId7" w:type="default"/>
          <w:pgSz w:w="11906" w:h="16839"/>
          <w:pgMar w:top="1431" w:right="1215" w:bottom="1276" w:left="1664" w:header="0" w:footer="1039" w:gutter="0"/>
          <w:cols w:space="720" w:num="1"/>
        </w:sectPr>
      </w:pPr>
    </w:p>
    <w:p w14:paraId="6EBC383E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473D65FA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693B324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34F31AE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225" w:lineRule="auto"/>
        <w:ind w:left="646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l</w:t>
      </w:r>
      <w:r>
        <w:rPr>
          <w:rFonts w:ascii="仿宋" w:hAnsi="仿宋" w:eastAsia="仿宋" w:cs="仿宋"/>
          <w:spacing w:val="11"/>
          <w:sz w:val="31"/>
          <w:szCs w:val="31"/>
        </w:rPr>
        <w:t>）项目对所在区域居民就业和收入的影响</w:t>
      </w:r>
    </w:p>
    <w:p w14:paraId="626D6DB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5" w:line="334" w:lineRule="auto"/>
        <w:ind w:left="2" w:firstLine="64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本项目一进入启动阶段，将拉动投资和消费。城中村改造</w:t>
      </w:r>
      <w:r>
        <w:rPr>
          <w:rFonts w:ascii="仿宋" w:hAnsi="仿宋" w:eastAsia="仿宋" w:cs="仿宋"/>
          <w:spacing w:val="16"/>
          <w:sz w:val="31"/>
          <w:szCs w:val="31"/>
        </w:rPr>
        <w:t>是一项民生工程，更是一项发展工程，对于促进投资、扩大内需都能起到重要作用。推进城中村改造将进一步激发上下游相</w:t>
      </w:r>
      <w:r>
        <w:rPr>
          <w:rFonts w:ascii="仿宋" w:hAnsi="仿宋" w:eastAsia="仿宋" w:cs="仿宋"/>
          <w:spacing w:val="7"/>
          <w:sz w:val="31"/>
          <w:szCs w:val="31"/>
        </w:rPr>
        <w:t>关产业发展活力，带动有效投资和消费，新增众多的就业机会。</w:t>
      </w:r>
      <w:r>
        <w:rPr>
          <w:rFonts w:ascii="仿宋" w:hAnsi="仿宋" w:eastAsia="仿宋" w:cs="仿宋"/>
          <w:spacing w:val="16"/>
          <w:sz w:val="31"/>
          <w:szCs w:val="31"/>
        </w:rPr>
        <w:t>同时，在施工过程中，将投入较大的施工力量，项目建设所需的上下游建筑材料的需求，又给相关行业增加了就业机会，带</w:t>
      </w:r>
      <w:r>
        <w:rPr>
          <w:rFonts w:ascii="仿宋" w:hAnsi="仿宋" w:eastAsia="仿宋" w:cs="仿宋"/>
          <w:spacing w:val="14"/>
          <w:sz w:val="31"/>
          <w:szCs w:val="31"/>
        </w:rPr>
        <w:t>动了间接的就业岗位。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因此项目的建设总体来说对当地村民的</w:t>
      </w:r>
      <w:r>
        <w:rPr>
          <w:rFonts w:ascii="仿宋" w:hAnsi="仿宋" w:eastAsia="仿宋" w:cs="仿宋"/>
          <w:spacing w:val="6"/>
          <w:sz w:val="31"/>
          <w:szCs w:val="31"/>
        </w:rPr>
        <w:t>收入影响是正面的。</w:t>
      </w:r>
    </w:p>
    <w:p w14:paraId="7214CCC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4" w:lineRule="auto"/>
        <w:ind w:left="646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仿宋" w:hAnsi="仿宋" w:eastAsia="仿宋" w:cs="仿宋"/>
          <w:spacing w:val="8"/>
          <w:sz w:val="31"/>
          <w:szCs w:val="31"/>
        </w:rPr>
        <w:t>）项目对所在地区居民生活水平和生活质量的影响</w:t>
      </w:r>
    </w:p>
    <w:p w14:paraId="085F6B1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5" w:line="334" w:lineRule="auto"/>
        <w:ind w:right="68" w:firstLine="643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本项目的建设实施，将提高和改善居住水平和生活环境质量，促进生活配套等各方面的设施完善。注重</w:t>
      </w:r>
      <w:r>
        <w:rPr>
          <w:rFonts w:ascii="仿宋" w:hAnsi="仿宋" w:eastAsia="仿宋" w:cs="仿宋"/>
          <w:spacing w:val="16"/>
          <w:sz w:val="31"/>
          <w:szCs w:val="31"/>
        </w:rPr>
        <w:t>以人为本，生态</w:t>
      </w:r>
      <w:r>
        <w:rPr>
          <w:rFonts w:ascii="仿宋" w:hAnsi="仿宋" w:eastAsia="仿宋" w:cs="仿宋"/>
          <w:spacing w:val="17"/>
          <w:sz w:val="31"/>
          <w:szCs w:val="31"/>
        </w:rPr>
        <w:t>优化，综合效益和社会文明的融合，在满足交</w:t>
      </w:r>
      <w:r>
        <w:rPr>
          <w:rFonts w:ascii="仿宋" w:hAnsi="仿宋" w:eastAsia="仿宋" w:cs="仿宋"/>
          <w:spacing w:val="16"/>
          <w:sz w:val="31"/>
          <w:szCs w:val="31"/>
        </w:rPr>
        <w:t>通、消防等市政</w:t>
      </w:r>
      <w:r>
        <w:rPr>
          <w:rFonts w:ascii="仿宋" w:hAnsi="仿宋" w:eastAsia="仿宋" w:cs="仿宋"/>
          <w:spacing w:val="17"/>
          <w:sz w:val="31"/>
          <w:szCs w:val="31"/>
        </w:rPr>
        <w:t>设施的同时，提高地块的利用率，扩大绿化面</w:t>
      </w:r>
      <w:r>
        <w:rPr>
          <w:rFonts w:ascii="仿宋" w:hAnsi="仿宋" w:eastAsia="仿宋" w:cs="仿宋"/>
          <w:spacing w:val="16"/>
          <w:sz w:val="31"/>
          <w:szCs w:val="31"/>
        </w:rPr>
        <w:t>积，营造人与自</w:t>
      </w:r>
      <w:r>
        <w:rPr>
          <w:rFonts w:ascii="仿宋" w:hAnsi="仿宋" w:eastAsia="仿宋" w:cs="仿宋"/>
          <w:spacing w:val="17"/>
          <w:sz w:val="31"/>
          <w:szCs w:val="31"/>
        </w:rPr>
        <w:t>然的和谐环境，建设风格与城市周围景观相协</w:t>
      </w:r>
      <w:r>
        <w:rPr>
          <w:rFonts w:ascii="仿宋" w:hAnsi="仿宋" w:eastAsia="仿宋" w:cs="仿宋"/>
          <w:spacing w:val="16"/>
          <w:sz w:val="31"/>
          <w:szCs w:val="31"/>
        </w:rPr>
        <w:t>调发展，给市民</w:t>
      </w:r>
      <w:r>
        <w:rPr>
          <w:rFonts w:ascii="仿宋" w:hAnsi="仿宋" w:eastAsia="仿宋" w:cs="仿宋"/>
          <w:spacing w:val="17"/>
          <w:sz w:val="31"/>
          <w:szCs w:val="31"/>
        </w:rPr>
        <w:t>创造了一个良好的生活环境和生活空间，提高</w:t>
      </w:r>
      <w:r>
        <w:rPr>
          <w:rFonts w:ascii="仿宋" w:hAnsi="仿宋" w:eastAsia="仿宋" w:cs="仿宋"/>
          <w:spacing w:val="16"/>
          <w:sz w:val="31"/>
          <w:szCs w:val="31"/>
        </w:rPr>
        <w:t>了市民的居住和</w:t>
      </w:r>
      <w:r>
        <w:rPr>
          <w:rFonts w:ascii="仿宋" w:hAnsi="仿宋" w:eastAsia="仿宋" w:cs="仿宋"/>
          <w:spacing w:val="17"/>
          <w:sz w:val="31"/>
          <w:szCs w:val="31"/>
        </w:rPr>
        <w:t>生活条件。项目的建设对所在地区居民生活水</w:t>
      </w:r>
      <w:r>
        <w:rPr>
          <w:rFonts w:ascii="仿宋" w:hAnsi="仿宋" w:eastAsia="仿宋" w:cs="仿宋"/>
          <w:spacing w:val="16"/>
          <w:sz w:val="31"/>
          <w:szCs w:val="31"/>
        </w:rPr>
        <w:t>平和生活质量的</w:t>
      </w:r>
      <w:r>
        <w:rPr>
          <w:rFonts w:ascii="仿宋" w:hAnsi="仿宋" w:eastAsia="仿宋" w:cs="仿宋"/>
          <w:spacing w:val="5"/>
          <w:sz w:val="31"/>
          <w:szCs w:val="31"/>
        </w:rPr>
        <w:t>影响是正面的。</w:t>
      </w:r>
    </w:p>
    <w:p w14:paraId="274F63D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4" w:lineRule="auto"/>
        <w:ind w:left="646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仿宋" w:hAnsi="仿宋" w:eastAsia="仿宋" w:cs="仿宋"/>
          <w:spacing w:val="8"/>
          <w:sz w:val="31"/>
          <w:szCs w:val="31"/>
        </w:rPr>
        <w:t>）项目对所在地区不同利益群体的影响</w:t>
      </w:r>
    </w:p>
    <w:p w14:paraId="7916A4E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01" w:line="334" w:lineRule="auto"/>
        <w:ind w:right="68" w:firstLine="643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本项目的建设，增加城市积聚力。本项目的开发建设，不仅带动建筑业、建材业、服务业，而且刺激其</w:t>
      </w:r>
      <w:r>
        <w:rPr>
          <w:rFonts w:ascii="仿宋" w:hAnsi="仿宋" w:eastAsia="仿宋" w:cs="仿宋"/>
          <w:spacing w:val="16"/>
          <w:sz w:val="31"/>
          <w:szCs w:val="31"/>
        </w:rPr>
        <w:t>它旅游相关产业</w:t>
      </w:r>
      <w:r>
        <w:rPr>
          <w:rFonts w:ascii="仿宋" w:hAnsi="仿宋" w:eastAsia="仿宋" w:cs="仿宋"/>
          <w:spacing w:val="14"/>
          <w:sz w:val="31"/>
          <w:szCs w:val="31"/>
        </w:rPr>
        <w:t>的发展，促进各项消费。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由于本项目位于叙州区，项</w:t>
      </w:r>
      <w:r>
        <w:rPr>
          <w:rFonts w:ascii="仿宋" w:hAnsi="仿宋" w:eastAsia="仿宋" w:cs="仿宋"/>
          <w:spacing w:val="13"/>
          <w:sz w:val="31"/>
          <w:szCs w:val="31"/>
        </w:rPr>
        <w:t>目拥有较</w:t>
      </w:r>
    </w:p>
    <w:p w14:paraId="0DFAE5F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34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1431" w:right="1350" w:bottom="1276" w:left="1664" w:header="0" w:footer="1041" w:gutter="0"/>
          <w:cols w:space="720" w:num="1"/>
        </w:sectPr>
      </w:pPr>
    </w:p>
    <w:p w14:paraId="3CF71FD8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047EA9F1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3B3CB556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7" w:lineRule="auto"/>
        <w:textAlignment w:val="baseline"/>
      </w:pPr>
    </w:p>
    <w:p w14:paraId="72854D6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333" w:lineRule="auto"/>
        <w:ind w:left="1" w:hanging="1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好的区位优势，项目所在地区域的基础配套</w:t>
      </w:r>
      <w:r>
        <w:rPr>
          <w:rFonts w:ascii="仿宋" w:hAnsi="仿宋" w:eastAsia="仿宋" w:cs="仿宋"/>
          <w:spacing w:val="16"/>
          <w:sz w:val="31"/>
          <w:szCs w:val="31"/>
        </w:rPr>
        <w:t>设施等都将得到极大的改善，项目将推动餐饮业、建材业、商业等相关行业的发展，并将进一步地提高叙州区的人口集聚力和承载力，有利于</w:t>
      </w:r>
      <w:r>
        <w:rPr>
          <w:rFonts w:ascii="仿宋" w:hAnsi="仿宋" w:eastAsia="仿宋" w:cs="仿宋"/>
          <w:spacing w:val="8"/>
          <w:sz w:val="31"/>
          <w:szCs w:val="31"/>
        </w:rPr>
        <w:t>叙州区的经济发展。主要直接获益的是叙州区。</w:t>
      </w:r>
    </w:p>
    <w:p w14:paraId="6F62172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4" w:lineRule="auto"/>
        <w:ind w:left="646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</w:t>
      </w:r>
      <w:r>
        <w:rPr>
          <w:rFonts w:ascii="仿宋" w:hAnsi="仿宋" w:eastAsia="仿宋" w:cs="仿宋"/>
          <w:spacing w:val="8"/>
          <w:sz w:val="31"/>
          <w:szCs w:val="31"/>
        </w:rPr>
        <w:t>）项目对所在地区弱势群体的影响</w:t>
      </w:r>
    </w:p>
    <w:p w14:paraId="3A51E98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9" w:line="334" w:lineRule="auto"/>
        <w:ind w:firstLine="642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本项目的建设对当地妇女、儿童、残疾人员利益不会造成</w:t>
      </w:r>
      <w:r>
        <w:rPr>
          <w:rFonts w:ascii="仿宋" w:hAnsi="仿宋" w:eastAsia="仿宋" w:cs="仿宋"/>
          <w:spacing w:val="14"/>
          <w:sz w:val="31"/>
          <w:szCs w:val="31"/>
        </w:rPr>
        <w:t>负面影响，反之，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由于改善了城市形象，完善了安</w:t>
      </w:r>
      <w:r>
        <w:rPr>
          <w:rFonts w:ascii="仿宋" w:hAnsi="仿宋" w:eastAsia="仿宋" w:cs="仿宋"/>
          <w:spacing w:val="13"/>
          <w:sz w:val="31"/>
          <w:szCs w:val="31"/>
        </w:rPr>
        <w:t>置房等产业</w:t>
      </w:r>
      <w:r>
        <w:rPr>
          <w:rFonts w:ascii="仿宋" w:hAnsi="仿宋" w:eastAsia="仿宋" w:cs="仿宋"/>
          <w:spacing w:val="14"/>
          <w:sz w:val="31"/>
          <w:szCs w:val="31"/>
        </w:rPr>
        <w:t>环境，提高了对弱势群体人员合法权益的保护。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因此影响是正</w:t>
      </w:r>
      <w:r>
        <w:rPr>
          <w:rFonts w:ascii="仿宋" w:hAnsi="仿宋" w:eastAsia="仿宋" w:cs="仿宋"/>
          <w:spacing w:val="-1"/>
          <w:sz w:val="31"/>
          <w:szCs w:val="31"/>
        </w:rPr>
        <w:t>面的。</w:t>
      </w:r>
    </w:p>
    <w:p w14:paraId="1967EC8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4" w:lineRule="auto"/>
        <w:ind w:left="646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5</w:t>
      </w:r>
      <w:r>
        <w:rPr>
          <w:rFonts w:ascii="仿宋" w:hAnsi="仿宋" w:eastAsia="仿宋" w:cs="仿宋"/>
          <w:spacing w:val="8"/>
          <w:sz w:val="31"/>
          <w:szCs w:val="31"/>
        </w:rPr>
        <w:t>）项目对所在地区文化、教育、卫生的影响</w:t>
      </w:r>
    </w:p>
    <w:p w14:paraId="2EA10AE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5" w:line="334" w:lineRule="auto"/>
        <w:ind w:firstLine="643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本项目必然推动市民素质、物质文明建设的不断改善，将为城市精神文明建设创造必要的物质基础与基</w:t>
      </w:r>
      <w:r>
        <w:rPr>
          <w:rFonts w:ascii="仿宋" w:hAnsi="仿宋" w:eastAsia="仿宋" w:cs="仿宋"/>
          <w:spacing w:val="16"/>
          <w:sz w:val="31"/>
          <w:szCs w:val="31"/>
        </w:rPr>
        <w:t>本条件，随着社</w:t>
      </w:r>
      <w:r>
        <w:rPr>
          <w:rFonts w:ascii="仿宋" w:hAnsi="仿宋" w:eastAsia="仿宋" w:cs="仿宋"/>
          <w:spacing w:val="14"/>
          <w:sz w:val="31"/>
          <w:szCs w:val="31"/>
        </w:rPr>
        <w:t>会风气，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民俗风情、新闻传播等各种人文现象和文化活动</w:t>
      </w:r>
      <w:r>
        <w:rPr>
          <w:rFonts w:ascii="仿宋" w:hAnsi="仿宋" w:eastAsia="仿宋" w:cs="仿宋"/>
          <w:spacing w:val="13"/>
          <w:sz w:val="31"/>
          <w:szCs w:val="31"/>
        </w:rPr>
        <w:t>的不</w:t>
      </w:r>
      <w:r>
        <w:rPr>
          <w:rFonts w:ascii="仿宋" w:hAnsi="仿宋" w:eastAsia="仿宋" w:cs="仿宋"/>
          <w:spacing w:val="17"/>
          <w:sz w:val="31"/>
          <w:szCs w:val="31"/>
        </w:rPr>
        <w:t>断提高，从而有利于城市居民自身素质的提高</w:t>
      </w:r>
      <w:r>
        <w:rPr>
          <w:rFonts w:ascii="仿宋" w:hAnsi="仿宋" w:eastAsia="仿宋" w:cs="仿宋"/>
          <w:spacing w:val="16"/>
          <w:sz w:val="31"/>
          <w:szCs w:val="31"/>
        </w:rPr>
        <w:t>和发展，有利于</w:t>
      </w:r>
      <w:r>
        <w:rPr>
          <w:rFonts w:ascii="仿宋" w:hAnsi="仿宋" w:eastAsia="仿宋" w:cs="仿宋"/>
          <w:spacing w:val="17"/>
          <w:sz w:val="31"/>
          <w:szCs w:val="31"/>
        </w:rPr>
        <w:t>广大市民文明习惯的形成，有利于社会文明风</w:t>
      </w:r>
      <w:r>
        <w:rPr>
          <w:rFonts w:ascii="仿宋" w:hAnsi="仿宋" w:eastAsia="仿宋" w:cs="仿宋"/>
          <w:spacing w:val="16"/>
          <w:sz w:val="31"/>
          <w:szCs w:val="31"/>
        </w:rPr>
        <w:t>气的巩固，有利</w:t>
      </w:r>
      <w:r>
        <w:rPr>
          <w:rFonts w:ascii="仿宋" w:hAnsi="仿宋" w:eastAsia="仿宋" w:cs="仿宋"/>
          <w:spacing w:val="14"/>
          <w:sz w:val="31"/>
          <w:szCs w:val="31"/>
        </w:rPr>
        <w:t>于文明城市的建设，塑造美好的城市形象，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以促进区域内的可持续发展。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因此，项目的建设将一定程度地改善区域的人文环</w:t>
      </w:r>
      <w:r>
        <w:rPr>
          <w:rFonts w:ascii="仿宋" w:hAnsi="仿宋" w:eastAsia="仿宋" w:cs="仿宋"/>
          <w:spacing w:val="-6"/>
          <w:sz w:val="31"/>
          <w:szCs w:val="31"/>
        </w:rPr>
        <w:t>境。</w:t>
      </w:r>
    </w:p>
    <w:p w14:paraId="41EEDE0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" w:line="333" w:lineRule="auto"/>
        <w:ind w:left="4" w:right="43" w:firstLine="641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6</w:t>
      </w:r>
      <w:r>
        <w:rPr>
          <w:rFonts w:ascii="仿宋" w:hAnsi="仿宋" w:eastAsia="仿宋" w:cs="仿宋"/>
          <w:spacing w:val="9"/>
          <w:sz w:val="31"/>
          <w:szCs w:val="31"/>
        </w:rPr>
        <w:t>）项目对当地基础设施、社会服务容量和</w:t>
      </w:r>
      <w:r>
        <w:rPr>
          <w:rFonts w:ascii="仿宋" w:hAnsi="仿宋" w:eastAsia="仿宋" w:cs="仿宋"/>
          <w:spacing w:val="8"/>
          <w:sz w:val="31"/>
          <w:szCs w:val="31"/>
        </w:rPr>
        <w:t>城市化进程的</w:t>
      </w:r>
      <w:r>
        <w:rPr>
          <w:rFonts w:ascii="仿宋" w:hAnsi="仿宋" w:eastAsia="仿宋" w:cs="仿宋"/>
          <w:spacing w:val="-4"/>
          <w:sz w:val="31"/>
          <w:szCs w:val="31"/>
        </w:rPr>
        <w:t>影响</w:t>
      </w:r>
    </w:p>
    <w:p w14:paraId="6DDFD20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17" w:line="335" w:lineRule="auto"/>
        <w:ind w:left="19" w:firstLine="623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本项目的实施将对叙州区的发展起到示范作用，通过项目</w:t>
      </w:r>
      <w:r>
        <w:rPr>
          <w:rFonts w:ascii="仿宋" w:hAnsi="仿宋" w:eastAsia="仿宋" w:cs="仿宋"/>
          <w:spacing w:val="16"/>
          <w:sz w:val="31"/>
          <w:szCs w:val="31"/>
        </w:rPr>
        <w:t>的实施，有利于提升城市形象与环境、改善居民生活条件、提</w:t>
      </w:r>
    </w:p>
    <w:p w14:paraId="54E3B2A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35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1431" w:right="1418" w:bottom="1276" w:left="1664" w:header="0" w:footer="1041" w:gutter="0"/>
          <w:cols w:space="720" w:num="1"/>
        </w:sectPr>
      </w:pPr>
    </w:p>
    <w:p w14:paraId="3D18BB26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429A1F32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331F4AF9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10AE7E8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0" w:line="333" w:lineRule="auto"/>
        <w:ind w:left="7" w:right="71" w:firstLine="6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升城市投资价值以及解决城市建设治理短板等，项目通过城中</w:t>
      </w:r>
      <w:r>
        <w:rPr>
          <w:rFonts w:ascii="仿宋" w:hAnsi="仿宋" w:eastAsia="仿宋" w:cs="仿宋"/>
          <w:spacing w:val="17"/>
          <w:sz w:val="31"/>
          <w:szCs w:val="31"/>
        </w:rPr>
        <w:t>村改造实施安置房的建设，满足因城中村改造</w:t>
      </w:r>
      <w:r>
        <w:rPr>
          <w:rFonts w:ascii="仿宋" w:hAnsi="仿宋" w:eastAsia="仿宋" w:cs="仿宋"/>
          <w:spacing w:val="16"/>
          <w:sz w:val="31"/>
          <w:szCs w:val="31"/>
        </w:rPr>
        <w:t>产生的征迁居民</w:t>
      </w:r>
      <w:r>
        <w:rPr>
          <w:rFonts w:ascii="仿宋" w:hAnsi="仿宋" w:eastAsia="仿宋" w:cs="仿宋"/>
          <w:spacing w:val="17"/>
          <w:sz w:val="31"/>
          <w:szCs w:val="31"/>
        </w:rPr>
        <w:t>的安置需求，确保征迁居民能够拥有合适的居</w:t>
      </w:r>
      <w:r>
        <w:rPr>
          <w:rFonts w:ascii="仿宋" w:hAnsi="仿宋" w:eastAsia="仿宋" w:cs="仿宋"/>
          <w:spacing w:val="16"/>
          <w:sz w:val="31"/>
          <w:szCs w:val="31"/>
        </w:rPr>
        <w:t>住环境和条件，</w:t>
      </w:r>
      <w:r>
        <w:rPr>
          <w:rFonts w:ascii="仿宋" w:hAnsi="仿宋" w:eastAsia="仿宋" w:cs="仿宋"/>
          <w:spacing w:val="17"/>
          <w:sz w:val="31"/>
          <w:szCs w:val="31"/>
        </w:rPr>
        <w:t>项目通过建设高品质的安置房，提升征迁居民</w:t>
      </w:r>
      <w:r>
        <w:rPr>
          <w:rFonts w:ascii="仿宋" w:hAnsi="仿宋" w:eastAsia="仿宋" w:cs="仿宋"/>
          <w:spacing w:val="16"/>
          <w:sz w:val="31"/>
          <w:szCs w:val="31"/>
        </w:rPr>
        <w:t>的生活质量和幸</w:t>
      </w:r>
      <w:r>
        <w:rPr>
          <w:rFonts w:ascii="仿宋" w:hAnsi="仿宋" w:eastAsia="仿宋" w:cs="仿宋"/>
          <w:spacing w:val="8"/>
          <w:sz w:val="31"/>
          <w:szCs w:val="31"/>
        </w:rPr>
        <w:t>福感，增强人民群众的获得感、幸福感和安全感。</w:t>
      </w:r>
    </w:p>
    <w:p w14:paraId="0DCC3B8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6" w:lineRule="auto"/>
        <w:ind w:left="646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三、项目投资估算及资金筹措方案</w:t>
      </w:r>
    </w:p>
    <w:p w14:paraId="2C845FE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02" w:line="231" w:lineRule="auto"/>
        <w:ind w:left="666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（一）投资估算</w:t>
      </w:r>
    </w:p>
    <w:p w14:paraId="1A3A835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87" w:line="334" w:lineRule="auto"/>
        <w:ind w:right="72" w:firstLine="65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项目总投资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45712.00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万元；其中：工程建设</w:t>
      </w:r>
      <w:r>
        <w:rPr>
          <w:rFonts w:ascii="仿宋" w:hAnsi="仿宋" w:eastAsia="仿宋" w:cs="仿宋"/>
          <w:spacing w:val="8"/>
          <w:sz w:val="31"/>
          <w:szCs w:val="31"/>
        </w:rPr>
        <w:t>费用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20425.09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占总投资的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44.68%</w:t>
      </w:r>
      <w:r>
        <w:rPr>
          <w:rFonts w:ascii="仿宋" w:hAnsi="仿宋" w:eastAsia="仿宋" w:cs="仿宋"/>
          <w:spacing w:val="2"/>
          <w:sz w:val="31"/>
          <w:szCs w:val="31"/>
        </w:rPr>
        <w:t>；工程建设其他费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22556.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78</w:t>
      </w:r>
      <w:r>
        <w:rPr>
          <w:rFonts w:ascii="Times New Roman" w:hAnsi="Times New Roman" w:eastAsia="Times New Roman" w:cs="Times New Roman"/>
          <w:spacing w:val="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3"/>
          <w:sz w:val="31"/>
          <w:szCs w:val="31"/>
        </w:rPr>
        <w:t>总投资的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49.35%</w:t>
      </w:r>
      <w:r>
        <w:rPr>
          <w:rFonts w:ascii="Times New Roman" w:hAnsi="Times New Roman" w:eastAsia="Times New Roman" w:cs="Times New Roman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；预备费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1110.13 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占总投资的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2.43%</w:t>
      </w:r>
      <w:r>
        <w:rPr>
          <w:rFonts w:ascii="Times New Roman" w:hAnsi="Times New Roman" w:eastAsia="Times New Roman" w:cs="Times New Roman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建设期利息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1584.00  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占总投资的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3.47%</w:t>
      </w:r>
      <w:r>
        <w:rPr>
          <w:rFonts w:ascii="Times New Roman" w:hAnsi="Times New Roman" w:eastAsia="Times New Roman" w:cs="Times New Roman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；专项债发行费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36.00 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占总投资的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0.08%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 w14:paraId="74D7776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31" w:lineRule="auto"/>
        <w:ind w:left="666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3"/>
          <w:sz w:val="31"/>
          <w:szCs w:val="31"/>
        </w:rPr>
        <w:t>（二）资金筹措方案</w:t>
      </w:r>
    </w:p>
    <w:p w14:paraId="03351CE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1" w:line="227" w:lineRule="auto"/>
        <w:ind w:left="649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1.</w:t>
      </w:r>
      <w:r>
        <w:rPr>
          <w:rFonts w:ascii="Times New Roman" w:hAnsi="Times New Roman" w:eastAsia="Times New Roman" w:cs="Times New Roman"/>
          <w:b/>
          <w:bCs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资金筹集情况</w:t>
      </w:r>
    </w:p>
    <w:p w14:paraId="6ED2D49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00" w:line="333" w:lineRule="auto"/>
        <w:ind w:firstLine="65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本项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目资金来源为企业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自筹及发行专项债券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，企业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自筹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9712.00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占总投资的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21.25%</w:t>
      </w:r>
      <w:r>
        <w:rPr>
          <w:rFonts w:ascii="仿宋" w:hAnsi="仿宋" w:eastAsia="仿宋" w:cs="仿宋"/>
          <w:spacing w:val="-1"/>
          <w:sz w:val="31"/>
          <w:szCs w:val="31"/>
        </w:rPr>
        <w:t>；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申请专项债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36000.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00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ascii="仿宋" w:hAnsi="仿宋" w:eastAsia="仿宋" w:cs="仿宋"/>
          <w:spacing w:val="4"/>
          <w:sz w:val="31"/>
          <w:szCs w:val="31"/>
        </w:rPr>
        <w:t>占总投资的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78.75%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，发行期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年，专项债利率暂估为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2.00%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6FBF12D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8" w:lineRule="auto"/>
        <w:ind w:left="635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1"/>
          <w:sz w:val="31"/>
          <w:szCs w:val="31"/>
        </w:rPr>
        <w:t>2.</w:t>
      </w:r>
      <w:r>
        <w:rPr>
          <w:rFonts w:ascii="Times New Roman" w:hAnsi="Times New Roman" w:eastAsia="Times New Roman" w:cs="Times New Roman"/>
          <w:b/>
          <w:bCs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资金使用计划</w:t>
      </w:r>
    </w:p>
    <w:p w14:paraId="33DA35E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02" w:line="333" w:lineRule="auto"/>
        <w:ind w:left="10" w:right="71" w:firstLine="639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项目总投资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45712.00  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2025</w:t>
      </w:r>
      <w:r>
        <w:rPr>
          <w:rFonts w:ascii="Times New Roman" w:hAnsi="Times New Roman" w:eastAsia="Times New Roman" w:cs="Times New Roman"/>
          <w:spacing w:val="42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年</w:t>
      </w:r>
      <w:r>
        <w:rPr>
          <w:rFonts w:ascii="仿宋" w:hAnsi="仿宋" w:eastAsia="仿宋" w:cs="仿宋"/>
          <w:spacing w:val="7"/>
          <w:sz w:val="31"/>
          <w:szCs w:val="31"/>
        </w:rPr>
        <w:t>计划投资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18284.80</w:t>
      </w:r>
      <w:r>
        <w:rPr>
          <w:rFonts w:ascii="Times New Roman" w:hAnsi="Times New Roman" w:eastAsia="Times New Roman" w:cs="Times New Roman"/>
          <w:spacing w:val="38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</w:t>
      </w:r>
      <w:r>
        <w:rPr>
          <w:rFonts w:ascii="仿宋" w:hAnsi="仿宋" w:eastAsia="仿宋" w:cs="仿宋"/>
          <w:spacing w:val="4"/>
          <w:sz w:val="31"/>
          <w:szCs w:val="31"/>
        </w:rPr>
        <w:t>元，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2026</w:t>
      </w:r>
      <w:r>
        <w:rPr>
          <w:rFonts w:ascii="Times New Roman" w:hAnsi="Times New Roman" w:eastAsia="Times New Roman" w:cs="Times New Roman"/>
          <w:spacing w:val="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年计划投资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18284.80 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2027</w:t>
      </w:r>
      <w:r>
        <w:rPr>
          <w:rFonts w:ascii="Times New Roman" w:hAnsi="Times New Roman" w:eastAsia="Times New Roman" w:cs="Times New Roman"/>
          <w:spacing w:val="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年计划投资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9142.40</w:t>
      </w:r>
      <w:r>
        <w:rPr>
          <w:rFonts w:ascii="仿宋" w:hAnsi="仿宋" w:eastAsia="仿宋" w:cs="仿宋"/>
          <w:spacing w:val="-2"/>
          <w:sz w:val="31"/>
          <w:szCs w:val="31"/>
        </w:rPr>
        <w:t>万元。</w:t>
      </w:r>
    </w:p>
    <w:p w14:paraId="77C646A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7" w:lineRule="auto"/>
        <w:ind w:left="659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四、项目预期收益、成本及融资平衡情况</w:t>
      </w:r>
    </w:p>
    <w:p w14:paraId="324F28D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7" w:lineRule="auto"/>
        <w:textAlignment w:val="baseline"/>
        <w:rPr>
          <w:rFonts w:ascii="黑体" w:hAnsi="黑体" w:eastAsia="黑体" w:cs="黑体"/>
          <w:sz w:val="31"/>
          <w:szCs w:val="31"/>
        </w:rPr>
        <w:sectPr>
          <w:footerReference r:id="rId10" w:type="default"/>
          <w:pgSz w:w="11906" w:h="16839"/>
          <w:pgMar w:top="1431" w:right="1347" w:bottom="1276" w:left="1656" w:header="0" w:footer="1041" w:gutter="0"/>
          <w:cols w:space="720" w:num="1"/>
        </w:sectPr>
      </w:pPr>
    </w:p>
    <w:p w14:paraId="7DBEFFD6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54F2A928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2FB7AF57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7B33FF8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230" w:lineRule="auto"/>
        <w:ind w:left="658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（一）预期收益</w:t>
      </w:r>
    </w:p>
    <w:p w14:paraId="6CDD244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2" w:line="229" w:lineRule="auto"/>
        <w:ind w:left="641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1.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项目收入</w:t>
      </w:r>
    </w:p>
    <w:p w14:paraId="182EB42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7" w:line="333" w:lineRule="auto"/>
        <w:ind w:firstLine="642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本期债券对应项目收入包括占道停车位收入和广告位收入。各项收入单价均按市场调节价或根据同类型业务市场单价估算。</w:t>
      </w:r>
      <w:r>
        <w:rPr>
          <w:rFonts w:ascii="仿宋" w:hAnsi="仿宋" w:eastAsia="仿宋" w:cs="仿宋"/>
          <w:spacing w:val="5"/>
          <w:sz w:val="31"/>
          <w:szCs w:val="31"/>
        </w:rPr>
        <w:t>经测算，运营期内可实现项目总收入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71311.31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万元。</w:t>
      </w:r>
    </w:p>
    <w:p w14:paraId="2E3492D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7" w:lineRule="auto"/>
        <w:ind w:left="628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5"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项目成本</w:t>
      </w:r>
    </w:p>
    <w:p w14:paraId="3F2310A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8" w:line="333" w:lineRule="auto"/>
        <w:ind w:right="68" w:firstLine="643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项目总成本费用主要包括运营成本、管理费用、税金及附加和财务成本等。根据本项目可行性研究报告</w:t>
      </w:r>
      <w:r>
        <w:rPr>
          <w:rFonts w:ascii="仿宋" w:hAnsi="仿宋" w:eastAsia="仿宋" w:cs="仿宋"/>
          <w:spacing w:val="16"/>
          <w:sz w:val="31"/>
          <w:szCs w:val="31"/>
        </w:rPr>
        <w:t>，结合项目所在</w:t>
      </w:r>
      <w:r>
        <w:rPr>
          <w:rFonts w:ascii="仿宋" w:hAnsi="仿宋" w:eastAsia="仿宋" w:cs="仿宋"/>
          <w:spacing w:val="5"/>
          <w:sz w:val="31"/>
          <w:szCs w:val="31"/>
        </w:rPr>
        <w:t>地市场情况进行测算，项目总成本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18334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.84</w:t>
      </w:r>
      <w:r>
        <w:rPr>
          <w:rFonts w:ascii="Times New Roman" w:hAnsi="Times New Roman" w:eastAsia="Times New Roman" w:cs="Times New Roman"/>
          <w:spacing w:val="26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 w14:paraId="6C7B691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4" w:line="229" w:lineRule="auto"/>
        <w:ind w:left="658"/>
        <w:textAlignment w:val="baseline"/>
        <w:outlineLvl w:val="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（二）资金测算平衡情况</w:t>
      </w:r>
    </w:p>
    <w:p w14:paraId="1D8BE50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4" w:line="333" w:lineRule="auto"/>
        <w:ind w:right="68" w:firstLine="642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本项目对运营期运营收益进行测算，用于偿还专项债券收</w:t>
      </w:r>
      <w:r>
        <w:rPr>
          <w:rFonts w:ascii="仿宋" w:hAnsi="仿宋" w:eastAsia="仿宋" w:cs="仿宋"/>
          <w:spacing w:val="10"/>
          <w:sz w:val="31"/>
          <w:szCs w:val="31"/>
        </w:rPr>
        <w:t>益为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65792.47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万元，针对专项债券融资部分，项目本息保障比</w:t>
      </w:r>
      <w:r>
        <w:rPr>
          <w:rFonts w:ascii="仿宋" w:hAnsi="仿宋" w:eastAsia="仿宋" w:cs="仿宋"/>
          <w:spacing w:val="12"/>
          <w:sz w:val="31"/>
          <w:szCs w:val="31"/>
        </w:rPr>
        <w:t>高达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1.31</w:t>
      </w:r>
      <w:r>
        <w:rPr>
          <w:rFonts w:ascii="Times New Roman" w:hAnsi="Times New Roman" w:eastAsia="Times New Roman" w:cs="Times New Roman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，拥有充足的盈余资金，项目收益完全能与融资自求</w:t>
      </w:r>
      <w:r>
        <w:rPr>
          <w:rFonts w:ascii="仿宋" w:hAnsi="仿宋" w:eastAsia="仿宋" w:cs="仿宋"/>
          <w:spacing w:val="2"/>
          <w:sz w:val="31"/>
          <w:szCs w:val="31"/>
        </w:rPr>
        <w:t>平衡。期间将不存在任何资金缺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口。</w:t>
      </w:r>
    </w:p>
    <w:p w14:paraId="58C57BC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33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1431" w:right="1349" w:bottom="1276" w:left="1664" w:header="0" w:footer="1041" w:gutter="0"/>
          <w:cols w:space="720" w:num="1"/>
        </w:sectPr>
      </w:pPr>
    </w:p>
    <w:p w14:paraId="063D0145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99" w:lineRule="auto"/>
        <w:textAlignment w:val="baseline"/>
      </w:pPr>
    </w:p>
    <w:p w14:paraId="3B9739C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99" w:lineRule="auto"/>
        <w:textAlignment w:val="baseline"/>
      </w:pPr>
    </w:p>
    <w:p w14:paraId="009BAB4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81" w:line="345" w:lineRule="exact"/>
        <w:ind w:left="370"/>
        <w:textAlignment w:val="baseline"/>
        <w:outlineLvl w:val="2"/>
        <w:rPr>
          <w:rFonts w:ascii="等线" w:hAnsi="等线" w:eastAsia="等线" w:cs="等线"/>
          <w:sz w:val="24"/>
          <w:szCs w:val="24"/>
        </w:rPr>
      </w:pPr>
      <w:r>
        <w:rPr>
          <w:rFonts w:ascii="等线" w:hAnsi="等线" w:eastAsia="等线" w:cs="等线"/>
          <w:b/>
          <w:bCs/>
          <w:spacing w:val="-1"/>
          <w:position w:val="3"/>
          <w:sz w:val="24"/>
          <w:szCs w:val="24"/>
        </w:rPr>
        <w:t xml:space="preserve">附表 </w:t>
      </w:r>
      <w:r>
        <w:rPr>
          <w:rFonts w:ascii="Times New Roman" w:hAnsi="Times New Roman" w:eastAsia="Times New Roman" w:cs="Times New Roman"/>
          <w:b/>
          <w:bCs/>
          <w:spacing w:val="-1"/>
          <w:position w:val="3"/>
          <w:sz w:val="24"/>
          <w:szCs w:val="24"/>
        </w:rPr>
        <w:t>1</w:t>
      </w:r>
      <w:r>
        <w:rPr>
          <w:rFonts w:ascii="等线" w:hAnsi="等线" w:eastAsia="等线" w:cs="等线"/>
          <w:b/>
          <w:bCs/>
          <w:spacing w:val="-1"/>
          <w:position w:val="3"/>
          <w:sz w:val="24"/>
          <w:szCs w:val="24"/>
        </w:rPr>
        <w:t xml:space="preserve">：                                                            </w:t>
      </w:r>
      <w:r>
        <w:rPr>
          <w:rFonts w:ascii="等线" w:hAnsi="等线" w:eastAsia="等线" w:cs="等线"/>
          <w:b/>
          <w:bCs/>
          <w:spacing w:val="-2"/>
          <w:position w:val="3"/>
          <w:sz w:val="24"/>
          <w:szCs w:val="24"/>
        </w:rPr>
        <w:t xml:space="preserve"> 项目资金测算平衡表                                                    （金额单位</w:t>
      </w:r>
      <w:r>
        <w:rPr>
          <w:rFonts w:ascii="等线" w:hAnsi="等线" w:eastAsia="等线" w:cs="等线"/>
          <w:b/>
          <w:bCs/>
          <w:spacing w:val="-24"/>
          <w:position w:val="3"/>
          <w:sz w:val="24"/>
          <w:szCs w:val="24"/>
        </w:rPr>
        <w:t xml:space="preserve"> </w:t>
      </w:r>
      <w:r>
        <w:rPr>
          <w:rFonts w:ascii="等线" w:hAnsi="等线" w:eastAsia="等线" w:cs="等线"/>
          <w:b/>
          <w:bCs/>
          <w:spacing w:val="-2"/>
          <w:position w:val="3"/>
          <w:sz w:val="24"/>
          <w:szCs w:val="24"/>
        </w:rPr>
        <w:t>：万元）</w:t>
      </w:r>
    </w:p>
    <w:p w14:paraId="28449EF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118" w:lineRule="exact"/>
        <w:textAlignment w:val="baseline"/>
      </w:pPr>
    </w:p>
    <w:tbl>
      <w:tblPr>
        <w:tblStyle w:val="5"/>
        <w:tblW w:w="13355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2402"/>
        <w:gridCol w:w="913"/>
        <w:gridCol w:w="870"/>
        <w:gridCol w:w="882"/>
        <w:gridCol w:w="822"/>
        <w:gridCol w:w="860"/>
        <w:gridCol w:w="862"/>
        <w:gridCol w:w="892"/>
        <w:gridCol w:w="831"/>
        <w:gridCol w:w="860"/>
        <w:gridCol w:w="841"/>
        <w:gridCol w:w="883"/>
        <w:gridCol w:w="862"/>
      </w:tblGrid>
      <w:tr w14:paraId="3A02BF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75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69D2958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2" w:lineRule="auto"/>
              <w:ind w:left="136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402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081FC1D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1" w:lineRule="auto"/>
              <w:ind w:left="1073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6"/>
                <w:szCs w:val="16"/>
              </w:rPr>
              <w:t>项目</w:t>
            </w:r>
          </w:p>
        </w:tc>
        <w:tc>
          <w:tcPr>
            <w:tcW w:w="913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187ED22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2" w:lineRule="auto"/>
              <w:ind w:left="323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合计</w:t>
            </w:r>
          </w:p>
        </w:tc>
        <w:tc>
          <w:tcPr>
            <w:tcW w:w="870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3B7BE41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99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7"/>
              </w:rPr>
              <w:t>1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年</w:t>
            </w:r>
          </w:p>
        </w:tc>
        <w:tc>
          <w:tcPr>
            <w:tcW w:w="882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3851EE5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98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4"/>
              </w:rPr>
              <w:t xml:space="preserve"> </w:t>
            </w:r>
            <w:r>
              <w:rPr>
                <w:b/>
                <w:bCs/>
                <w:spacing w:val="-5"/>
              </w:rPr>
              <w:t>2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22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4F0E7DE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7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-39"/>
              </w:rPr>
              <w:t xml:space="preserve"> </w:t>
            </w:r>
            <w:r>
              <w:rPr>
                <w:b/>
                <w:bCs/>
                <w:spacing w:val="-4"/>
              </w:rPr>
              <w:t>3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年</w:t>
            </w:r>
          </w:p>
        </w:tc>
        <w:tc>
          <w:tcPr>
            <w:tcW w:w="860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4677E3F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9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4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2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164DF5F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9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5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92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69CB4CA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9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6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31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01DC307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6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4"/>
              </w:rPr>
              <w:t xml:space="preserve"> </w:t>
            </w:r>
            <w:r>
              <w:rPr>
                <w:b/>
                <w:bCs/>
                <w:spacing w:val="-5"/>
              </w:rPr>
              <w:t>7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0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037FAA0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9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8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41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1F76F3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9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9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83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694A7DD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7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27"/>
              </w:rPr>
              <w:t xml:space="preserve"> </w:t>
            </w:r>
            <w:r>
              <w:rPr>
                <w:b/>
                <w:bCs/>
                <w:spacing w:val="-5"/>
              </w:rPr>
              <w:t>10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2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6EF8552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20" w:lineRule="auto"/>
              <w:ind w:left="15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11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</w:tr>
      <w:tr w14:paraId="762A543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5" w:type="dxa"/>
            <w:tcBorders>
              <w:top w:val="single" w:color="000000" w:sz="2" w:space="0"/>
            </w:tcBorders>
            <w:vAlign w:val="top"/>
          </w:tcPr>
          <w:p w14:paraId="73EF569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189" w:lineRule="auto"/>
              <w:ind w:left="271"/>
              <w:textAlignment w:val="baseline"/>
            </w:pPr>
            <w:r>
              <w:t>1</w:t>
            </w:r>
          </w:p>
        </w:tc>
        <w:tc>
          <w:tcPr>
            <w:tcW w:w="2402" w:type="dxa"/>
            <w:tcBorders>
              <w:top w:val="single" w:color="000000" w:sz="2" w:space="0"/>
            </w:tcBorders>
            <w:vAlign w:val="top"/>
          </w:tcPr>
          <w:p w14:paraId="15C5630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221" w:lineRule="auto"/>
              <w:ind w:left="12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经营活动净现金流量（</w:t>
            </w:r>
            <w:r>
              <w:rPr>
                <w:spacing w:val="-2"/>
              </w:rPr>
              <w:t>1.1-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1.2</w:t>
            </w:r>
            <w:r>
              <w:rPr>
                <w:rFonts w:ascii="宋体" w:hAnsi="宋体" w:eastAsia="宋体" w:cs="宋体"/>
                <w:spacing w:val="-2"/>
              </w:rPr>
              <w:t>）</w:t>
            </w:r>
          </w:p>
        </w:tc>
        <w:tc>
          <w:tcPr>
            <w:tcW w:w="913" w:type="dxa"/>
            <w:tcBorders>
              <w:top w:val="single" w:color="000000" w:sz="2" w:space="0"/>
            </w:tcBorders>
            <w:vAlign w:val="top"/>
          </w:tcPr>
          <w:p w14:paraId="71C8B71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184"/>
              <w:textAlignment w:val="baseline"/>
            </w:pPr>
            <w:r>
              <w:rPr>
                <w:spacing w:val="-1"/>
              </w:rPr>
              <w:t>65792.47</w:t>
            </w:r>
          </w:p>
        </w:tc>
        <w:tc>
          <w:tcPr>
            <w:tcW w:w="870" w:type="dxa"/>
            <w:tcBorders>
              <w:top w:val="single" w:color="000000" w:sz="2" w:space="0"/>
            </w:tcBorders>
            <w:vAlign w:val="top"/>
          </w:tcPr>
          <w:p w14:paraId="63409B3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299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82" w:type="dxa"/>
            <w:tcBorders>
              <w:top w:val="single" w:color="000000" w:sz="2" w:space="0"/>
            </w:tcBorders>
            <w:vAlign w:val="top"/>
          </w:tcPr>
          <w:p w14:paraId="01A486A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29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22" w:type="dxa"/>
            <w:tcBorders>
              <w:top w:val="single" w:color="000000" w:sz="2" w:space="0"/>
            </w:tcBorders>
            <w:vAlign w:val="top"/>
          </w:tcPr>
          <w:p w14:paraId="2882A64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26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0" w:type="dxa"/>
            <w:tcBorders>
              <w:top w:val="single" w:color="000000" w:sz="2" w:space="0"/>
            </w:tcBorders>
            <w:vAlign w:val="top"/>
          </w:tcPr>
          <w:p w14:paraId="098B47F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132"/>
              <w:textAlignment w:val="baseline"/>
            </w:pPr>
            <w:r>
              <w:rPr>
                <w:spacing w:val="-3"/>
              </w:rPr>
              <w:t>20217.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12</w:t>
            </w:r>
          </w:p>
        </w:tc>
        <w:tc>
          <w:tcPr>
            <w:tcW w:w="862" w:type="dxa"/>
            <w:tcBorders>
              <w:top w:val="single" w:color="000000" w:sz="2" w:space="0"/>
            </w:tcBorders>
            <w:vAlign w:val="top"/>
          </w:tcPr>
          <w:p w14:paraId="148827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134"/>
              <w:textAlignment w:val="baseline"/>
            </w:pPr>
            <w:r>
              <w:rPr>
                <w:spacing w:val="-1"/>
              </w:rPr>
              <w:t>20236.30</w:t>
            </w:r>
          </w:p>
        </w:tc>
        <w:tc>
          <w:tcPr>
            <w:tcW w:w="892" w:type="dxa"/>
            <w:tcBorders>
              <w:top w:val="single" w:color="000000" w:sz="2" w:space="0"/>
            </w:tcBorders>
            <w:vAlign w:val="top"/>
          </w:tcPr>
          <w:p w14:paraId="55A4790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134"/>
              <w:textAlignment w:val="baseline"/>
            </w:pPr>
            <w:r>
              <w:rPr>
                <w:spacing w:val="-1"/>
              </w:rPr>
              <w:t>20258.93</w:t>
            </w:r>
          </w:p>
        </w:tc>
        <w:tc>
          <w:tcPr>
            <w:tcW w:w="831" w:type="dxa"/>
            <w:tcBorders>
              <w:top w:val="single" w:color="000000" w:sz="2" w:space="0"/>
            </w:tcBorders>
            <w:vAlign w:val="top"/>
          </w:tcPr>
          <w:p w14:paraId="5D57E5E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186"/>
              <w:textAlignment w:val="baseline"/>
            </w:pPr>
            <w:r>
              <w:rPr>
                <w:spacing w:val="-1"/>
              </w:rPr>
              <w:t>620.66</w:t>
            </w:r>
          </w:p>
        </w:tc>
        <w:tc>
          <w:tcPr>
            <w:tcW w:w="860" w:type="dxa"/>
            <w:tcBorders>
              <w:top w:val="single" w:color="000000" w:sz="2" w:space="0"/>
            </w:tcBorders>
            <w:vAlign w:val="top"/>
          </w:tcPr>
          <w:p w14:paraId="333C49B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214"/>
              <w:textAlignment w:val="baseline"/>
            </w:pPr>
            <w:r>
              <w:rPr>
                <w:spacing w:val="-1"/>
              </w:rPr>
              <w:t>620.08</w:t>
            </w:r>
          </w:p>
        </w:tc>
        <w:tc>
          <w:tcPr>
            <w:tcW w:w="841" w:type="dxa"/>
            <w:tcBorders>
              <w:top w:val="single" w:color="000000" w:sz="2" w:space="0"/>
            </w:tcBorders>
            <w:vAlign w:val="top"/>
          </w:tcPr>
          <w:p w14:paraId="13ECA26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218"/>
              <w:textAlignment w:val="baseline"/>
            </w:pPr>
            <w:r>
              <w:rPr>
                <w:spacing w:val="-1"/>
              </w:rPr>
              <w:t>619.49</w:t>
            </w:r>
          </w:p>
        </w:tc>
        <w:tc>
          <w:tcPr>
            <w:tcW w:w="883" w:type="dxa"/>
            <w:tcBorders>
              <w:top w:val="single" w:color="000000" w:sz="2" w:space="0"/>
            </w:tcBorders>
            <w:vAlign w:val="top"/>
          </w:tcPr>
          <w:p w14:paraId="71BC1AB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239"/>
              <w:textAlignment w:val="baseline"/>
            </w:pPr>
            <w:r>
              <w:rPr>
                <w:spacing w:val="-1"/>
              </w:rPr>
              <w:t>618.89</w:t>
            </w:r>
          </w:p>
        </w:tc>
        <w:tc>
          <w:tcPr>
            <w:tcW w:w="862" w:type="dxa"/>
            <w:tcBorders>
              <w:top w:val="single" w:color="000000" w:sz="2" w:space="0"/>
            </w:tcBorders>
            <w:vAlign w:val="top"/>
          </w:tcPr>
          <w:p w14:paraId="359F74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189" w:lineRule="auto"/>
              <w:ind w:left="217"/>
              <w:textAlignment w:val="baseline"/>
            </w:pPr>
            <w:r>
              <w:rPr>
                <w:spacing w:val="-1"/>
              </w:rPr>
              <w:t>618.27</w:t>
            </w:r>
          </w:p>
        </w:tc>
      </w:tr>
      <w:tr w14:paraId="4BEBC8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5" w:type="dxa"/>
            <w:vAlign w:val="top"/>
          </w:tcPr>
          <w:p w14:paraId="5C6157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11"/>
              <w:textAlignment w:val="baseline"/>
            </w:pPr>
            <w:r>
              <w:rPr>
                <w:spacing w:val="-7"/>
              </w:rPr>
              <w:t>1.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1</w:t>
            </w:r>
          </w:p>
        </w:tc>
        <w:tc>
          <w:tcPr>
            <w:tcW w:w="2402" w:type="dxa"/>
            <w:vAlign w:val="top"/>
          </w:tcPr>
          <w:p w14:paraId="2D0BD47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221" w:lineRule="auto"/>
              <w:ind w:left="91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现金流入</w:t>
            </w:r>
          </w:p>
        </w:tc>
        <w:tc>
          <w:tcPr>
            <w:tcW w:w="913" w:type="dxa"/>
            <w:vAlign w:val="top"/>
          </w:tcPr>
          <w:p w14:paraId="0C2E4C6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183"/>
              <w:textAlignment w:val="baseline"/>
            </w:pPr>
            <w:r>
              <w:rPr>
                <w:spacing w:val="-1"/>
              </w:rPr>
              <w:t>71612.97</w:t>
            </w:r>
          </w:p>
        </w:tc>
        <w:tc>
          <w:tcPr>
            <w:tcW w:w="870" w:type="dxa"/>
            <w:vAlign w:val="top"/>
          </w:tcPr>
          <w:p w14:paraId="73893BB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DC1A5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243026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6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0" w:type="dxa"/>
            <w:vAlign w:val="top"/>
          </w:tcPr>
          <w:p w14:paraId="4E2FB55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132"/>
              <w:textAlignment w:val="baseline"/>
            </w:pPr>
            <w:r>
              <w:rPr>
                <w:spacing w:val="-1"/>
              </w:rPr>
              <w:t>21776.38</w:t>
            </w:r>
          </w:p>
        </w:tc>
        <w:tc>
          <w:tcPr>
            <w:tcW w:w="862" w:type="dxa"/>
            <w:vAlign w:val="top"/>
          </w:tcPr>
          <w:p w14:paraId="382ACC4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134"/>
              <w:textAlignment w:val="baseline"/>
            </w:pPr>
            <w:r>
              <w:rPr>
                <w:spacing w:val="-1"/>
              </w:rPr>
              <w:t>21798.80</w:t>
            </w:r>
          </w:p>
        </w:tc>
        <w:tc>
          <w:tcPr>
            <w:tcW w:w="892" w:type="dxa"/>
            <w:vAlign w:val="top"/>
          </w:tcPr>
          <w:p w14:paraId="731E0A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134"/>
              <w:textAlignment w:val="baseline"/>
            </w:pPr>
            <w:r>
              <w:rPr>
                <w:spacing w:val="-1"/>
              </w:rPr>
              <w:t>21824.93</w:t>
            </w:r>
          </w:p>
        </w:tc>
        <w:tc>
          <w:tcPr>
            <w:tcW w:w="831" w:type="dxa"/>
            <w:vAlign w:val="top"/>
          </w:tcPr>
          <w:p w14:paraId="54739DD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185"/>
              <w:textAlignment w:val="baseline"/>
            </w:pPr>
            <w:r>
              <w:rPr>
                <w:spacing w:val="-1"/>
              </w:rPr>
              <w:t>709.13</w:t>
            </w:r>
          </w:p>
        </w:tc>
        <w:tc>
          <w:tcPr>
            <w:tcW w:w="860" w:type="dxa"/>
            <w:vAlign w:val="top"/>
          </w:tcPr>
          <w:p w14:paraId="77D260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13"/>
              <w:textAlignment w:val="baseline"/>
            </w:pPr>
            <w:r>
              <w:rPr>
                <w:spacing w:val="-1"/>
              </w:rPr>
              <w:t>709.13</w:t>
            </w:r>
          </w:p>
        </w:tc>
        <w:tc>
          <w:tcPr>
            <w:tcW w:w="841" w:type="dxa"/>
            <w:vAlign w:val="top"/>
          </w:tcPr>
          <w:p w14:paraId="738B421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17"/>
              <w:textAlignment w:val="baseline"/>
            </w:pPr>
            <w:r>
              <w:rPr>
                <w:spacing w:val="-1"/>
              </w:rPr>
              <w:t>709.13</w:t>
            </w:r>
          </w:p>
        </w:tc>
        <w:tc>
          <w:tcPr>
            <w:tcW w:w="883" w:type="dxa"/>
            <w:vAlign w:val="top"/>
          </w:tcPr>
          <w:p w14:paraId="78FBA98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38"/>
              <w:textAlignment w:val="baseline"/>
            </w:pPr>
            <w:r>
              <w:rPr>
                <w:spacing w:val="-1"/>
              </w:rPr>
              <w:t>709.13</w:t>
            </w:r>
          </w:p>
        </w:tc>
        <w:tc>
          <w:tcPr>
            <w:tcW w:w="862" w:type="dxa"/>
            <w:vAlign w:val="top"/>
          </w:tcPr>
          <w:p w14:paraId="375EAB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16"/>
              <w:textAlignment w:val="baseline"/>
            </w:pPr>
            <w:r>
              <w:rPr>
                <w:spacing w:val="-1"/>
              </w:rPr>
              <w:t>709.13</w:t>
            </w:r>
          </w:p>
        </w:tc>
      </w:tr>
      <w:tr w14:paraId="7B81BF8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75" w:type="dxa"/>
            <w:vAlign w:val="top"/>
          </w:tcPr>
          <w:p w14:paraId="41702B7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51"/>
              <w:textAlignment w:val="baseline"/>
            </w:pPr>
            <w:r>
              <w:rPr>
                <w:spacing w:val="-8"/>
              </w:rPr>
              <w:t>1.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</w:rPr>
              <w:t>1.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</w:rPr>
              <w:t>1</w:t>
            </w:r>
          </w:p>
        </w:tc>
        <w:tc>
          <w:tcPr>
            <w:tcW w:w="2402" w:type="dxa"/>
            <w:vAlign w:val="top"/>
          </w:tcPr>
          <w:p w14:paraId="0311ED6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220" w:lineRule="auto"/>
              <w:ind w:left="917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营业收入</w:t>
            </w:r>
          </w:p>
        </w:tc>
        <w:tc>
          <w:tcPr>
            <w:tcW w:w="913" w:type="dxa"/>
            <w:vAlign w:val="top"/>
          </w:tcPr>
          <w:p w14:paraId="2023B37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83"/>
              <w:textAlignment w:val="baseline"/>
            </w:pPr>
            <w:r>
              <w:rPr>
                <w:spacing w:val="-1"/>
              </w:rPr>
              <w:t>71311.31</w:t>
            </w:r>
          </w:p>
        </w:tc>
        <w:tc>
          <w:tcPr>
            <w:tcW w:w="870" w:type="dxa"/>
            <w:vAlign w:val="top"/>
          </w:tcPr>
          <w:p w14:paraId="4AD40CF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55F07D1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3CE5B1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26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0" w:type="dxa"/>
            <w:vAlign w:val="top"/>
          </w:tcPr>
          <w:p w14:paraId="766D6DC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32"/>
              <w:textAlignment w:val="baseline"/>
            </w:pPr>
            <w:r>
              <w:rPr>
                <w:spacing w:val="-1"/>
              </w:rPr>
              <w:t>21763.91</w:t>
            </w:r>
          </w:p>
        </w:tc>
        <w:tc>
          <w:tcPr>
            <w:tcW w:w="862" w:type="dxa"/>
            <w:vAlign w:val="top"/>
          </w:tcPr>
          <w:p w14:paraId="0EA3D64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34"/>
              <w:textAlignment w:val="baseline"/>
            </w:pPr>
            <w:r>
              <w:rPr>
                <w:spacing w:val="-1"/>
              </w:rPr>
              <w:t>21784.48</w:t>
            </w:r>
          </w:p>
        </w:tc>
        <w:tc>
          <w:tcPr>
            <w:tcW w:w="892" w:type="dxa"/>
            <w:vAlign w:val="top"/>
          </w:tcPr>
          <w:p w14:paraId="2F1846A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34"/>
              <w:textAlignment w:val="baseline"/>
            </w:pPr>
            <w:r>
              <w:rPr>
                <w:spacing w:val="-1"/>
              </w:rPr>
              <w:t>21808.76</w:t>
            </w:r>
          </w:p>
        </w:tc>
        <w:tc>
          <w:tcPr>
            <w:tcW w:w="831" w:type="dxa"/>
            <w:vAlign w:val="top"/>
          </w:tcPr>
          <w:p w14:paraId="58840A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86"/>
              <w:textAlignment w:val="baseline"/>
            </w:pPr>
            <w:r>
              <w:rPr>
                <w:spacing w:val="-1"/>
              </w:rPr>
              <w:t>692.96</w:t>
            </w:r>
          </w:p>
        </w:tc>
        <w:tc>
          <w:tcPr>
            <w:tcW w:w="860" w:type="dxa"/>
            <w:vAlign w:val="top"/>
          </w:tcPr>
          <w:p w14:paraId="1F61AF9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214"/>
              <w:textAlignment w:val="baseline"/>
            </w:pPr>
            <w:r>
              <w:rPr>
                <w:spacing w:val="-1"/>
              </w:rPr>
              <w:t>692.96</w:t>
            </w:r>
          </w:p>
        </w:tc>
        <w:tc>
          <w:tcPr>
            <w:tcW w:w="841" w:type="dxa"/>
            <w:vAlign w:val="top"/>
          </w:tcPr>
          <w:p w14:paraId="1C1684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218"/>
              <w:textAlignment w:val="baseline"/>
            </w:pPr>
            <w:r>
              <w:rPr>
                <w:spacing w:val="-1"/>
              </w:rPr>
              <w:t>692.96</w:t>
            </w:r>
          </w:p>
        </w:tc>
        <w:tc>
          <w:tcPr>
            <w:tcW w:w="883" w:type="dxa"/>
            <w:vAlign w:val="top"/>
          </w:tcPr>
          <w:p w14:paraId="68F94E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239"/>
              <w:textAlignment w:val="baseline"/>
            </w:pPr>
            <w:r>
              <w:rPr>
                <w:spacing w:val="-1"/>
              </w:rPr>
              <w:t>692.96</w:t>
            </w:r>
          </w:p>
        </w:tc>
        <w:tc>
          <w:tcPr>
            <w:tcW w:w="862" w:type="dxa"/>
            <w:vAlign w:val="top"/>
          </w:tcPr>
          <w:p w14:paraId="7DD9985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217"/>
              <w:textAlignment w:val="baseline"/>
            </w:pPr>
            <w:r>
              <w:rPr>
                <w:spacing w:val="-1"/>
              </w:rPr>
              <w:t>692.96</w:t>
            </w:r>
          </w:p>
        </w:tc>
      </w:tr>
      <w:tr w14:paraId="756F514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75" w:type="dxa"/>
            <w:vAlign w:val="top"/>
          </w:tcPr>
          <w:p w14:paraId="286416C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51"/>
              <w:textAlignment w:val="baseline"/>
            </w:pPr>
            <w:r>
              <w:rPr>
                <w:spacing w:val="-8"/>
              </w:rPr>
              <w:t>1.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1.2</w:t>
            </w:r>
          </w:p>
        </w:tc>
        <w:tc>
          <w:tcPr>
            <w:tcW w:w="2402" w:type="dxa"/>
            <w:vAlign w:val="top"/>
          </w:tcPr>
          <w:p w14:paraId="5831EAB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20" w:lineRule="auto"/>
              <w:ind w:left="607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回收固定资产余值</w:t>
            </w:r>
          </w:p>
        </w:tc>
        <w:tc>
          <w:tcPr>
            <w:tcW w:w="913" w:type="dxa"/>
            <w:vAlign w:val="top"/>
          </w:tcPr>
          <w:p w14:paraId="03E183D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7755792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CC8DD8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2D66FEE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5AB2A89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6EB807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7710AE8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31" w:type="dxa"/>
            <w:vAlign w:val="top"/>
          </w:tcPr>
          <w:p w14:paraId="206EEF8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7B55DEE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46748D7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3B1755A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2FB6C8C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03C0A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5" w:type="dxa"/>
            <w:vAlign w:val="top"/>
          </w:tcPr>
          <w:p w14:paraId="18DDE9D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151"/>
              <w:textAlignment w:val="baseline"/>
            </w:pPr>
            <w:r>
              <w:rPr>
                <w:spacing w:val="-8"/>
              </w:rPr>
              <w:t>1.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1.3</w:t>
            </w:r>
          </w:p>
        </w:tc>
        <w:tc>
          <w:tcPr>
            <w:tcW w:w="2402" w:type="dxa"/>
            <w:vAlign w:val="top"/>
          </w:tcPr>
          <w:p w14:paraId="42246CA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21" w:lineRule="auto"/>
              <w:ind w:left="99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销项税</w:t>
            </w:r>
          </w:p>
        </w:tc>
        <w:tc>
          <w:tcPr>
            <w:tcW w:w="913" w:type="dxa"/>
            <w:vAlign w:val="top"/>
          </w:tcPr>
          <w:p w14:paraId="4B9DC9A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63"/>
              <w:textAlignment w:val="baseline"/>
            </w:pPr>
            <w:r>
              <w:rPr>
                <w:spacing w:val="-1"/>
              </w:rPr>
              <w:t>301.66</w:t>
            </w:r>
          </w:p>
        </w:tc>
        <w:tc>
          <w:tcPr>
            <w:tcW w:w="870" w:type="dxa"/>
            <w:vAlign w:val="top"/>
          </w:tcPr>
          <w:p w14:paraId="0ADB313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87EE01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09EDC2C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78BE46C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68"/>
              <w:textAlignment w:val="baseline"/>
            </w:pPr>
            <w:r>
              <w:rPr>
                <w:spacing w:val="-4"/>
              </w:rPr>
              <w:t>12.47</w:t>
            </w:r>
          </w:p>
        </w:tc>
        <w:tc>
          <w:tcPr>
            <w:tcW w:w="862" w:type="dxa"/>
            <w:vAlign w:val="top"/>
          </w:tcPr>
          <w:p w14:paraId="78CEBAE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70"/>
              <w:textAlignment w:val="baseline"/>
            </w:pPr>
            <w:r>
              <w:rPr>
                <w:spacing w:val="-4"/>
              </w:rPr>
              <w:t>14.32</w:t>
            </w:r>
          </w:p>
        </w:tc>
        <w:tc>
          <w:tcPr>
            <w:tcW w:w="892" w:type="dxa"/>
            <w:vAlign w:val="top"/>
          </w:tcPr>
          <w:p w14:paraId="134E680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69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31" w:type="dxa"/>
            <w:vAlign w:val="top"/>
          </w:tcPr>
          <w:p w14:paraId="0AABA9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36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60" w:type="dxa"/>
            <w:vAlign w:val="top"/>
          </w:tcPr>
          <w:p w14:paraId="6E56D95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6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41" w:type="dxa"/>
            <w:vAlign w:val="top"/>
          </w:tcPr>
          <w:p w14:paraId="141C25D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69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83" w:type="dxa"/>
            <w:vAlign w:val="top"/>
          </w:tcPr>
          <w:p w14:paraId="399CA9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89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62" w:type="dxa"/>
            <w:vAlign w:val="top"/>
          </w:tcPr>
          <w:p w14:paraId="7A010BD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70"/>
              <w:textAlignment w:val="baseline"/>
            </w:pPr>
            <w:r>
              <w:rPr>
                <w:spacing w:val="-4"/>
              </w:rPr>
              <w:t>16.17</w:t>
            </w:r>
          </w:p>
        </w:tc>
      </w:tr>
      <w:tr w14:paraId="692BC78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5" w:type="dxa"/>
            <w:vAlign w:val="top"/>
          </w:tcPr>
          <w:p w14:paraId="553E94E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11"/>
              <w:textAlignment w:val="baseline"/>
            </w:pPr>
            <w:r>
              <w:rPr>
                <w:spacing w:val="-7"/>
              </w:rPr>
              <w:t>1.2</w:t>
            </w:r>
          </w:p>
        </w:tc>
        <w:tc>
          <w:tcPr>
            <w:tcW w:w="2402" w:type="dxa"/>
            <w:vAlign w:val="top"/>
          </w:tcPr>
          <w:p w14:paraId="0447ACD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21" w:lineRule="auto"/>
              <w:ind w:left="91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现金流出</w:t>
            </w:r>
          </w:p>
        </w:tc>
        <w:tc>
          <w:tcPr>
            <w:tcW w:w="913" w:type="dxa"/>
            <w:vAlign w:val="top"/>
          </w:tcPr>
          <w:p w14:paraId="38DC1A7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23"/>
              <w:textAlignment w:val="baseline"/>
            </w:pPr>
            <w:r>
              <w:rPr>
                <w:spacing w:val="-1"/>
              </w:rPr>
              <w:t>5820.50</w:t>
            </w:r>
          </w:p>
        </w:tc>
        <w:tc>
          <w:tcPr>
            <w:tcW w:w="870" w:type="dxa"/>
            <w:vAlign w:val="top"/>
          </w:tcPr>
          <w:p w14:paraId="4DA8D8F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0DCB75E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0022E8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75F464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189"/>
              <w:textAlignment w:val="baseline"/>
            </w:pPr>
            <w:r>
              <w:rPr>
                <w:spacing w:val="-3"/>
              </w:rPr>
              <w:t>1559.26</w:t>
            </w:r>
          </w:p>
        </w:tc>
        <w:tc>
          <w:tcPr>
            <w:tcW w:w="862" w:type="dxa"/>
            <w:vAlign w:val="top"/>
          </w:tcPr>
          <w:p w14:paraId="2CFE74B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190"/>
              <w:textAlignment w:val="baseline"/>
            </w:pPr>
            <w:r>
              <w:rPr>
                <w:spacing w:val="-3"/>
              </w:rPr>
              <w:t>1562.49</w:t>
            </w:r>
          </w:p>
        </w:tc>
        <w:tc>
          <w:tcPr>
            <w:tcW w:w="892" w:type="dxa"/>
            <w:vAlign w:val="top"/>
          </w:tcPr>
          <w:p w14:paraId="52179F5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188"/>
              <w:textAlignment w:val="baseline"/>
            </w:pPr>
            <w:r>
              <w:rPr>
                <w:spacing w:val="-3"/>
              </w:rPr>
              <w:t>1566.00</w:t>
            </w:r>
          </w:p>
        </w:tc>
        <w:tc>
          <w:tcPr>
            <w:tcW w:w="831" w:type="dxa"/>
            <w:vAlign w:val="top"/>
          </w:tcPr>
          <w:p w14:paraId="77F542D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27"/>
              <w:textAlignment w:val="baseline"/>
            </w:pPr>
            <w:r>
              <w:rPr>
                <w:spacing w:val="-2"/>
              </w:rPr>
              <w:t>88.47</w:t>
            </w:r>
          </w:p>
        </w:tc>
        <w:tc>
          <w:tcPr>
            <w:tcW w:w="860" w:type="dxa"/>
            <w:vAlign w:val="top"/>
          </w:tcPr>
          <w:p w14:paraId="2FAC112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58"/>
              <w:textAlignment w:val="baseline"/>
            </w:pPr>
            <w:r>
              <w:rPr>
                <w:spacing w:val="-2"/>
              </w:rPr>
              <w:t>89.05</w:t>
            </w:r>
          </w:p>
        </w:tc>
        <w:tc>
          <w:tcPr>
            <w:tcW w:w="841" w:type="dxa"/>
            <w:vAlign w:val="top"/>
          </w:tcPr>
          <w:p w14:paraId="7996D8B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60"/>
              <w:textAlignment w:val="baseline"/>
            </w:pPr>
            <w:r>
              <w:rPr>
                <w:spacing w:val="-2"/>
              </w:rPr>
              <w:t>89.64</w:t>
            </w:r>
          </w:p>
        </w:tc>
        <w:tc>
          <w:tcPr>
            <w:tcW w:w="883" w:type="dxa"/>
            <w:vAlign w:val="top"/>
          </w:tcPr>
          <w:p w14:paraId="2AAB44F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77"/>
              <w:textAlignment w:val="baseline"/>
            </w:pPr>
            <w:r>
              <w:rPr>
                <w:spacing w:val="-1"/>
              </w:rPr>
              <w:t>90.24</w:t>
            </w:r>
          </w:p>
        </w:tc>
        <w:tc>
          <w:tcPr>
            <w:tcW w:w="862" w:type="dxa"/>
            <w:vAlign w:val="top"/>
          </w:tcPr>
          <w:p w14:paraId="3BD136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58"/>
              <w:textAlignment w:val="baseline"/>
            </w:pPr>
            <w:r>
              <w:rPr>
                <w:spacing w:val="-2"/>
              </w:rPr>
              <w:t>90.86</w:t>
            </w:r>
          </w:p>
        </w:tc>
      </w:tr>
      <w:tr w14:paraId="36DB83F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575" w:type="dxa"/>
            <w:vAlign w:val="top"/>
          </w:tcPr>
          <w:p w14:paraId="07EB951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51"/>
              <w:textAlignment w:val="baseline"/>
            </w:pPr>
            <w:r>
              <w:rPr>
                <w:spacing w:val="-4"/>
              </w:rPr>
              <w:t>1.2.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1</w:t>
            </w:r>
          </w:p>
        </w:tc>
        <w:tc>
          <w:tcPr>
            <w:tcW w:w="2402" w:type="dxa"/>
            <w:vAlign w:val="top"/>
          </w:tcPr>
          <w:p w14:paraId="337D55B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220" w:lineRule="auto"/>
              <w:ind w:left="91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经营成本</w:t>
            </w:r>
          </w:p>
        </w:tc>
        <w:tc>
          <w:tcPr>
            <w:tcW w:w="913" w:type="dxa"/>
            <w:vAlign w:val="top"/>
          </w:tcPr>
          <w:p w14:paraId="6FD68E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23"/>
              <w:textAlignment w:val="baseline"/>
            </w:pPr>
            <w:r>
              <w:rPr>
                <w:spacing w:val="-1"/>
              </w:rPr>
              <w:t>5482.64</w:t>
            </w:r>
          </w:p>
        </w:tc>
        <w:tc>
          <w:tcPr>
            <w:tcW w:w="870" w:type="dxa"/>
            <w:vAlign w:val="top"/>
          </w:tcPr>
          <w:p w14:paraId="0665531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77F5DF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6FEED1F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710C65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9"/>
              <w:textAlignment w:val="baseline"/>
            </w:pPr>
            <w:r>
              <w:rPr>
                <w:spacing w:val="-3"/>
              </w:rPr>
              <w:t>1545.29</w:t>
            </w:r>
          </w:p>
        </w:tc>
        <w:tc>
          <w:tcPr>
            <w:tcW w:w="862" w:type="dxa"/>
            <w:vAlign w:val="top"/>
          </w:tcPr>
          <w:p w14:paraId="578D2B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90"/>
              <w:textAlignment w:val="baseline"/>
            </w:pPr>
            <w:r>
              <w:rPr>
                <w:spacing w:val="-3"/>
              </w:rPr>
              <w:t>1546.46</w:t>
            </w:r>
          </w:p>
        </w:tc>
        <w:tc>
          <w:tcPr>
            <w:tcW w:w="892" w:type="dxa"/>
            <w:vAlign w:val="top"/>
          </w:tcPr>
          <w:p w14:paraId="5C04FD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8"/>
              <w:textAlignment w:val="baseline"/>
            </w:pPr>
            <w:r>
              <w:rPr>
                <w:spacing w:val="-3"/>
              </w:rPr>
              <w:t>1547.89</w:t>
            </w:r>
          </w:p>
        </w:tc>
        <w:tc>
          <w:tcPr>
            <w:tcW w:w="831" w:type="dxa"/>
            <w:vAlign w:val="top"/>
          </w:tcPr>
          <w:p w14:paraId="27EC5B9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23"/>
              <w:textAlignment w:val="baseline"/>
            </w:pPr>
            <w:r>
              <w:rPr>
                <w:spacing w:val="-1"/>
              </w:rPr>
              <w:t>70.36</w:t>
            </w:r>
          </w:p>
        </w:tc>
        <w:tc>
          <w:tcPr>
            <w:tcW w:w="860" w:type="dxa"/>
            <w:vAlign w:val="top"/>
          </w:tcPr>
          <w:p w14:paraId="15E33D6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54"/>
              <w:textAlignment w:val="baseline"/>
            </w:pPr>
            <w:r>
              <w:rPr>
                <w:spacing w:val="-1"/>
              </w:rPr>
              <w:t>70.94</w:t>
            </w:r>
          </w:p>
        </w:tc>
        <w:tc>
          <w:tcPr>
            <w:tcW w:w="841" w:type="dxa"/>
            <w:vAlign w:val="top"/>
          </w:tcPr>
          <w:p w14:paraId="3FE3E0D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56"/>
              <w:textAlignment w:val="baseline"/>
            </w:pPr>
            <w:r>
              <w:rPr>
                <w:spacing w:val="-1"/>
              </w:rPr>
              <w:t>71.53</w:t>
            </w:r>
          </w:p>
        </w:tc>
        <w:tc>
          <w:tcPr>
            <w:tcW w:w="883" w:type="dxa"/>
            <w:vAlign w:val="top"/>
          </w:tcPr>
          <w:p w14:paraId="58695F5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76"/>
              <w:textAlignment w:val="baseline"/>
            </w:pPr>
            <w:r>
              <w:rPr>
                <w:spacing w:val="-1"/>
              </w:rPr>
              <w:t>72.13</w:t>
            </w:r>
          </w:p>
        </w:tc>
        <w:tc>
          <w:tcPr>
            <w:tcW w:w="862" w:type="dxa"/>
            <w:vAlign w:val="top"/>
          </w:tcPr>
          <w:p w14:paraId="195F90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57"/>
              <w:textAlignment w:val="baseline"/>
            </w:pPr>
            <w:r>
              <w:rPr>
                <w:spacing w:val="-1"/>
              </w:rPr>
              <w:t>72.75</w:t>
            </w:r>
          </w:p>
        </w:tc>
      </w:tr>
      <w:tr w14:paraId="0EA0635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5" w:type="dxa"/>
            <w:vAlign w:val="top"/>
          </w:tcPr>
          <w:p w14:paraId="3BF8305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151"/>
              <w:textAlignment w:val="baseline"/>
            </w:pPr>
            <w:r>
              <w:rPr>
                <w:spacing w:val="-4"/>
              </w:rPr>
              <w:t>1.2.2</w:t>
            </w:r>
          </w:p>
        </w:tc>
        <w:tc>
          <w:tcPr>
            <w:tcW w:w="2402" w:type="dxa"/>
            <w:vAlign w:val="top"/>
          </w:tcPr>
          <w:p w14:paraId="14D7A21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220" w:lineRule="auto"/>
              <w:ind w:left="75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增值税进项税</w:t>
            </w:r>
          </w:p>
        </w:tc>
        <w:tc>
          <w:tcPr>
            <w:tcW w:w="913" w:type="dxa"/>
            <w:vAlign w:val="top"/>
          </w:tcPr>
          <w:p w14:paraId="342DA3F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3A1903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4F82B9A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45A7FFD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63DF28A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2175F9B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17443E1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31" w:type="dxa"/>
            <w:vAlign w:val="top"/>
          </w:tcPr>
          <w:p w14:paraId="45EEAAC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27F26BD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44641F0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0C80634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3F97AB8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CDB20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5" w:type="dxa"/>
            <w:vAlign w:val="top"/>
          </w:tcPr>
          <w:p w14:paraId="54FAE97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151"/>
              <w:textAlignment w:val="baseline"/>
            </w:pPr>
            <w:r>
              <w:rPr>
                <w:spacing w:val="-4"/>
              </w:rPr>
              <w:t>1.2.3</w:t>
            </w:r>
          </w:p>
        </w:tc>
        <w:tc>
          <w:tcPr>
            <w:tcW w:w="2402" w:type="dxa"/>
            <w:vAlign w:val="top"/>
          </w:tcPr>
          <w:p w14:paraId="1D6DAD1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220" w:lineRule="auto"/>
              <w:ind w:left="83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税金及附加</w:t>
            </w:r>
          </w:p>
        </w:tc>
        <w:tc>
          <w:tcPr>
            <w:tcW w:w="913" w:type="dxa"/>
            <w:vAlign w:val="top"/>
          </w:tcPr>
          <w:p w14:paraId="63E053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04"/>
              <w:textAlignment w:val="baseline"/>
            </w:pPr>
            <w:r>
              <w:rPr>
                <w:spacing w:val="-1"/>
              </w:rPr>
              <w:t>36.20</w:t>
            </w:r>
          </w:p>
        </w:tc>
        <w:tc>
          <w:tcPr>
            <w:tcW w:w="870" w:type="dxa"/>
            <w:vAlign w:val="top"/>
          </w:tcPr>
          <w:p w14:paraId="2B98460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B6BAB0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27388AD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204A2C5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09"/>
              <w:textAlignment w:val="baseline"/>
            </w:pPr>
            <w:r>
              <w:rPr>
                <w:spacing w:val="-5"/>
              </w:rPr>
              <w:t>1.50</w:t>
            </w:r>
          </w:p>
        </w:tc>
        <w:tc>
          <w:tcPr>
            <w:tcW w:w="862" w:type="dxa"/>
            <w:vAlign w:val="top"/>
          </w:tcPr>
          <w:p w14:paraId="0515EFB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10"/>
              <w:textAlignment w:val="baseline"/>
            </w:pPr>
            <w:r>
              <w:rPr>
                <w:spacing w:val="-5"/>
              </w:rPr>
              <w:t>1.72</w:t>
            </w:r>
          </w:p>
        </w:tc>
        <w:tc>
          <w:tcPr>
            <w:tcW w:w="892" w:type="dxa"/>
            <w:vAlign w:val="top"/>
          </w:tcPr>
          <w:p w14:paraId="7695213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08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31" w:type="dxa"/>
            <w:vAlign w:val="top"/>
          </w:tcPr>
          <w:p w14:paraId="1C7A0E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77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60" w:type="dxa"/>
            <w:vAlign w:val="top"/>
          </w:tcPr>
          <w:p w14:paraId="302A23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08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41" w:type="dxa"/>
            <w:vAlign w:val="top"/>
          </w:tcPr>
          <w:p w14:paraId="732116D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09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83" w:type="dxa"/>
            <w:vAlign w:val="top"/>
          </w:tcPr>
          <w:p w14:paraId="1380A42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30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62" w:type="dxa"/>
            <w:vAlign w:val="top"/>
          </w:tcPr>
          <w:p w14:paraId="515E0CC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309"/>
              <w:textAlignment w:val="baseline"/>
            </w:pPr>
            <w:r>
              <w:rPr>
                <w:spacing w:val="-5"/>
              </w:rPr>
              <w:t>1.94</w:t>
            </w:r>
          </w:p>
        </w:tc>
      </w:tr>
      <w:tr w14:paraId="1FE1E4F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5" w:type="dxa"/>
            <w:vAlign w:val="top"/>
          </w:tcPr>
          <w:p w14:paraId="6B909A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151"/>
              <w:textAlignment w:val="baseline"/>
            </w:pPr>
            <w:r>
              <w:rPr>
                <w:spacing w:val="-4"/>
              </w:rPr>
              <w:t>1.2.4</w:t>
            </w:r>
          </w:p>
        </w:tc>
        <w:tc>
          <w:tcPr>
            <w:tcW w:w="2402" w:type="dxa"/>
            <w:vAlign w:val="top"/>
          </w:tcPr>
          <w:p w14:paraId="3296A81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220" w:lineRule="auto"/>
              <w:ind w:left="99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增值税</w:t>
            </w:r>
          </w:p>
        </w:tc>
        <w:tc>
          <w:tcPr>
            <w:tcW w:w="913" w:type="dxa"/>
            <w:vAlign w:val="top"/>
          </w:tcPr>
          <w:p w14:paraId="22792A0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63"/>
              <w:textAlignment w:val="baseline"/>
            </w:pPr>
            <w:r>
              <w:rPr>
                <w:spacing w:val="-1"/>
              </w:rPr>
              <w:t>301.66</w:t>
            </w:r>
          </w:p>
        </w:tc>
        <w:tc>
          <w:tcPr>
            <w:tcW w:w="870" w:type="dxa"/>
            <w:vAlign w:val="top"/>
          </w:tcPr>
          <w:p w14:paraId="1C4AEED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BA4B89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3B68B19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51692F4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68"/>
              <w:textAlignment w:val="baseline"/>
            </w:pPr>
            <w:r>
              <w:rPr>
                <w:spacing w:val="-4"/>
              </w:rPr>
              <w:t>12.47</w:t>
            </w:r>
          </w:p>
        </w:tc>
        <w:tc>
          <w:tcPr>
            <w:tcW w:w="862" w:type="dxa"/>
            <w:vAlign w:val="top"/>
          </w:tcPr>
          <w:p w14:paraId="6693FB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70"/>
              <w:textAlignment w:val="baseline"/>
            </w:pPr>
            <w:r>
              <w:rPr>
                <w:spacing w:val="-4"/>
              </w:rPr>
              <w:t>14.32</w:t>
            </w:r>
          </w:p>
        </w:tc>
        <w:tc>
          <w:tcPr>
            <w:tcW w:w="892" w:type="dxa"/>
            <w:vAlign w:val="top"/>
          </w:tcPr>
          <w:p w14:paraId="1D4030B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69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31" w:type="dxa"/>
            <w:vAlign w:val="top"/>
          </w:tcPr>
          <w:p w14:paraId="6266410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36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60" w:type="dxa"/>
            <w:vAlign w:val="top"/>
          </w:tcPr>
          <w:p w14:paraId="0911DA1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6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41" w:type="dxa"/>
            <w:vAlign w:val="top"/>
          </w:tcPr>
          <w:p w14:paraId="01FB8F7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69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83" w:type="dxa"/>
            <w:vAlign w:val="top"/>
          </w:tcPr>
          <w:p w14:paraId="208D352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89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62" w:type="dxa"/>
            <w:vAlign w:val="top"/>
          </w:tcPr>
          <w:p w14:paraId="4582E48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70"/>
              <w:textAlignment w:val="baseline"/>
            </w:pPr>
            <w:r>
              <w:rPr>
                <w:spacing w:val="-4"/>
              </w:rPr>
              <w:t>16.17</w:t>
            </w:r>
          </w:p>
        </w:tc>
      </w:tr>
      <w:tr w14:paraId="724B628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5" w:type="dxa"/>
            <w:vAlign w:val="top"/>
          </w:tcPr>
          <w:p w14:paraId="0AC951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151"/>
              <w:textAlignment w:val="baseline"/>
            </w:pPr>
            <w:r>
              <w:rPr>
                <w:spacing w:val="-4"/>
              </w:rPr>
              <w:t>1.2.5</w:t>
            </w:r>
          </w:p>
        </w:tc>
        <w:tc>
          <w:tcPr>
            <w:tcW w:w="2402" w:type="dxa"/>
            <w:vAlign w:val="top"/>
          </w:tcPr>
          <w:p w14:paraId="3E25F83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220" w:lineRule="auto"/>
              <w:ind w:left="99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所得税</w:t>
            </w:r>
          </w:p>
        </w:tc>
        <w:tc>
          <w:tcPr>
            <w:tcW w:w="913" w:type="dxa"/>
            <w:vAlign w:val="top"/>
          </w:tcPr>
          <w:p w14:paraId="353A967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2019DF2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1DCA4AC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3A56416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32EE246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06FD531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72574BF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31" w:type="dxa"/>
            <w:vAlign w:val="top"/>
          </w:tcPr>
          <w:p w14:paraId="2C6AECF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26C1CDB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503325D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7A619F8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1034EF3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E656B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75" w:type="dxa"/>
            <w:vAlign w:val="top"/>
          </w:tcPr>
          <w:p w14:paraId="78769B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189" w:lineRule="auto"/>
              <w:ind w:left="151"/>
              <w:textAlignment w:val="baseline"/>
            </w:pPr>
            <w:r>
              <w:rPr>
                <w:spacing w:val="-4"/>
              </w:rPr>
              <w:t>1.2.6</w:t>
            </w:r>
          </w:p>
        </w:tc>
        <w:tc>
          <w:tcPr>
            <w:tcW w:w="2402" w:type="dxa"/>
            <w:vAlign w:val="top"/>
          </w:tcPr>
          <w:p w14:paraId="7D7DA3C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21" w:lineRule="auto"/>
              <w:ind w:left="913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其他流出</w:t>
            </w:r>
          </w:p>
        </w:tc>
        <w:tc>
          <w:tcPr>
            <w:tcW w:w="913" w:type="dxa"/>
            <w:vAlign w:val="top"/>
          </w:tcPr>
          <w:p w14:paraId="10A50F0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54D2AB9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356C905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7E9123A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29E852E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399D33F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2A1A3D9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31" w:type="dxa"/>
            <w:vAlign w:val="top"/>
          </w:tcPr>
          <w:p w14:paraId="79E00D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200EB42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1F2E298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4D93CED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C715D8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43D35F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5" w:type="dxa"/>
            <w:vAlign w:val="top"/>
          </w:tcPr>
          <w:p w14:paraId="06DF6B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256"/>
              <w:textAlignment w:val="baseline"/>
            </w:pPr>
            <w:r>
              <w:t>2</w:t>
            </w:r>
          </w:p>
        </w:tc>
        <w:tc>
          <w:tcPr>
            <w:tcW w:w="2402" w:type="dxa"/>
            <w:vAlign w:val="top"/>
          </w:tcPr>
          <w:p w14:paraId="4E3BCF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21" w:lineRule="auto"/>
              <w:ind w:left="12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投资活动净现金流量（</w:t>
            </w:r>
            <w:r>
              <w:rPr>
                <w:spacing w:val="-1"/>
              </w:rPr>
              <w:t>2.1-2.2</w:t>
            </w:r>
            <w:r>
              <w:rPr>
                <w:rFonts w:ascii="宋体" w:hAnsi="宋体" w:eastAsia="宋体" w:cs="宋体"/>
                <w:spacing w:val="-1"/>
              </w:rPr>
              <w:t>）</w:t>
            </w:r>
          </w:p>
        </w:tc>
        <w:tc>
          <w:tcPr>
            <w:tcW w:w="913" w:type="dxa"/>
            <w:vAlign w:val="top"/>
          </w:tcPr>
          <w:p w14:paraId="5DC08F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57"/>
              <w:textAlignment w:val="baseline"/>
            </w:pPr>
            <w:r>
              <w:rPr>
                <w:spacing w:val="-1"/>
              </w:rPr>
              <w:t>-45712.00</w:t>
            </w:r>
          </w:p>
        </w:tc>
        <w:tc>
          <w:tcPr>
            <w:tcW w:w="870" w:type="dxa"/>
            <w:vAlign w:val="top"/>
          </w:tcPr>
          <w:p w14:paraId="318E5FC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13"/>
              <w:textAlignment w:val="baseline"/>
            </w:pPr>
            <w:r>
              <w:rPr>
                <w:spacing w:val="-3"/>
              </w:rPr>
              <w:t>-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18284.80</w:t>
            </w:r>
          </w:p>
        </w:tc>
        <w:tc>
          <w:tcPr>
            <w:tcW w:w="882" w:type="dxa"/>
            <w:vAlign w:val="top"/>
          </w:tcPr>
          <w:p w14:paraId="0597BD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14"/>
              <w:textAlignment w:val="baseline"/>
            </w:pPr>
            <w:r>
              <w:rPr>
                <w:spacing w:val="-3"/>
              </w:rPr>
              <w:t>-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18284.80</w:t>
            </w:r>
          </w:p>
        </w:tc>
        <w:tc>
          <w:tcPr>
            <w:tcW w:w="822" w:type="dxa"/>
            <w:vAlign w:val="top"/>
          </w:tcPr>
          <w:p w14:paraId="640EDD8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25"/>
              <w:textAlignment w:val="baseline"/>
            </w:pPr>
            <w:r>
              <w:rPr>
                <w:spacing w:val="-1"/>
              </w:rPr>
              <w:t>-9142.40</w:t>
            </w:r>
          </w:p>
        </w:tc>
        <w:tc>
          <w:tcPr>
            <w:tcW w:w="860" w:type="dxa"/>
            <w:vAlign w:val="top"/>
          </w:tcPr>
          <w:p w14:paraId="5EF9971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5A8992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97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92" w:type="dxa"/>
            <w:vAlign w:val="top"/>
          </w:tcPr>
          <w:p w14:paraId="79A2253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94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31" w:type="dxa"/>
            <w:vAlign w:val="top"/>
          </w:tcPr>
          <w:p w14:paraId="1971828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64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0" w:type="dxa"/>
            <w:vAlign w:val="top"/>
          </w:tcPr>
          <w:p w14:paraId="6F544D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41" w:type="dxa"/>
            <w:vAlign w:val="top"/>
          </w:tcPr>
          <w:p w14:paraId="53D65B0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83" w:type="dxa"/>
            <w:vAlign w:val="top"/>
          </w:tcPr>
          <w:p w14:paraId="3271192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317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5904510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</w:tr>
      <w:tr w14:paraId="219803F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5" w:type="dxa"/>
            <w:vAlign w:val="top"/>
          </w:tcPr>
          <w:p w14:paraId="3C20F3E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96"/>
              <w:textAlignment w:val="baseline"/>
            </w:pPr>
            <w:r>
              <w:rPr>
                <w:spacing w:val="-2"/>
              </w:rPr>
              <w:t>2.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2402" w:type="dxa"/>
            <w:vAlign w:val="top"/>
          </w:tcPr>
          <w:p w14:paraId="39E54F1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21" w:lineRule="auto"/>
              <w:ind w:left="91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现金流入</w:t>
            </w:r>
          </w:p>
        </w:tc>
        <w:tc>
          <w:tcPr>
            <w:tcW w:w="913" w:type="dxa"/>
            <w:vAlign w:val="top"/>
          </w:tcPr>
          <w:p w14:paraId="755C6C5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5C03F60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2C3FAD9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1B020DD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16189D8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C2F7E3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03AF2AE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31" w:type="dxa"/>
            <w:vAlign w:val="top"/>
          </w:tcPr>
          <w:p w14:paraId="5B13397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76CF996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0CBA061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7751018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3CA477C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FB332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75" w:type="dxa"/>
            <w:vAlign w:val="top"/>
          </w:tcPr>
          <w:p w14:paraId="46E7A2F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96"/>
              <w:textAlignment w:val="baseline"/>
            </w:pPr>
            <w:r>
              <w:rPr>
                <w:spacing w:val="-1"/>
              </w:rPr>
              <w:t>2.2</w:t>
            </w:r>
          </w:p>
        </w:tc>
        <w:tc>
          <w:tcPr>
            <w:tcW w:w="2402" w:type="dxa"/>
            <w:vAlign w:val="top"/>
          </w:tcPr>
          <w:p w14:paraId="23063DD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221" w:lineRule="auto"/>
              <w:ind w:left="91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现金流出</w:t>
            </w:r>
          </w:p>
        </w:tc>
        <w:tc>
          <w:tcPr>
            <w:tcW w:w="913" w:type="dxa"/>
            <w:vAlign w:val="top"/>
          </w:tcPr>
          <w:p w14:paraId="71A6E25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79"/>
              <w:textAlignment w:val="baseline"/>
            </w:pPr>
            <w:r>
              <w:rPr>
                <w:spacing w:val="-1"/>
              </w:rPr>
              <w:t>45712.00</w:t>
            </w:r>
          </w:p>
        </w:tc>
        <w:tc>
          <w:tcPr>
            <w:tcW w:w="870" w:type="dxa"/>
            <w:vAlign w:val="top"/>
          </w:tcPr>
          <w:p w14:paraId="24EC4B7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52"/>
              <w:textAlignment w:val="baseline"/>
            </w:pPr>
            <w:r>
              <w:rPr>
                <w:spacing w:val="-3"/>
              </w:rPr>
              <w:t>18284.80</w:t>
            </w:r>
          </w:p>
        </w:tc>
        <w:tc>
          <w:tcPr>
            <w:tcW w:w="882" w:type="dxa"/>
            <w:vAlign w:val="top"/>
          </w:tcPr>
          <w:p w14:paraId="565AE46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53"/>
              <w:textAlignment w:val="baseline"/>
            </w:pPr>
            <w:r>
              <w:rPr>
                <w:spacing w:val="-3"/>
              </w:rPr>
              <w:t>18284.80</w:t>
            </w:r>
          </w:p>
        </w:tc>
        <w:tc>
          <w:tcPr>
            <w:tcW w:w="822" w:type="dxa"/>
            <w:vAlign w:val="top"/>
          </w:tcPr>
          <w:p w14:paraId="4C344C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49"/>
              <w:textAlignment w:val="baseline"/>
            </w:pPr>
            <w:r>
              <w:rPr>
                <w:spacing w:val="-1"/>
              </w:rPr>
              <w:t>9142.40</w:t>
            </w:r>
          </w:p>
        </w:tc>
        <w:tc>
          <w:tcPr>
            <w:tcW w:w="860" w:type="dxa"/>
            <w:vAlign w:val="top"/>
          </w:tcPr>
          <w:p w14:paraId="5AF50F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7B3473B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97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92" w:type="dxa"/>
            <w:vAlign w:val="top"/>
          </w:tcPr>
          <w:p w14:paraId="6AC3DE7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94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31" w:type="dxa"/>
            <w:vAlign w:val="top"/>
          </w:tcPr>
          <w:p w14:paraId="39BAAE8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64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0" w:type="dxa"/>
            <w:vAlign w:val="top"/>
          </w:tcPr>
          <w:p w14:paraId="1CBBA20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41" w:type="dxa"/>
            <w:vAlign w:val="top"/>
          </w:tcPr>
          <w:p w14:paraId="7BC6116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83" w:type="dxa"/>
            <w:vAlign w:val="top"/>
          </w:tcPr>
          <w:p w14:paraId="057EB2B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17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189BEC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</w:tr>
      <w:tr w14:paraId="0E26F9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75" w:type="dxa"/>
            <w:vAlign w:val="top"/>
          </w:tcPr>
          <w:p w14:paraId="3E345B6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36"/>
              <w:textAlignment w:val="baseline"/>
            </w:pPr>
            <w:r>
              <w:rPr>
                <w:spacing w:val="-1"/>
              </w:rPr>
              <w:t>2.2.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2402" w:type="dxa"/>
            <w:vAlign w:val="top"/>
          </w:tcPr>
          <w:p w14:paraId="40A80C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21" w:lineRule="auto"/>
              <w:ind w:left="91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建设投资</w:t>
            </w:r>
          </w:p>
        </w:tc>
        <w:tc>
          <w:tcPr>
            <w:tcW w:w="913" w:type="dxa"/>
            <w:vAlign w:val="top"/>
          </w:tcPr>
          <w:p w14:paraId="713573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179"/>
              <w:textAlignment w:val="baseline"/>
            </w:pPr>
            <w:r>
              <w:rPr>
                <w:spacing w:val="-1"/>
              </w:rPr>
              <w:t>45712.00</w:t>
            </w:r>
          </w:p>
        </w:tc>
        <w:tc>
          <w:tcPr>
            <w:tcW w:w="870" w:type="dxa"/>
            <w:vAlign w:val="top"/>
          </w:tcPr>
          <w:p w14:paraId="09620F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152"/>
              <w:textAlignment w:val="baseline"/>
            </w:pPr>
            <w:r>
              <w:rPr>
                <w:spacing w:val="-3"/>
              </w:rPr>
              <w:t>18284.80</w:t>
            </w:r>
          </w:p>
        </w:tc>
        <w:tc>
          <w:tcPr>
            <w:tcW w:w="882" w:type="dxa"/>
            <w:vAlign w:val="top"/>
          </w:tcPr>
          <w:p w14:paraId="3DE6EA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153"/>
              <w:textAlignment w:val="baseline"/>
            </w:pPr>
            <w:r>
              <w:rPr>
                <w:spacing w:val="-3"/>
              </w:rPr>
              <w:t>18284.80</w:t>
            </w:r>
          </w:p>
        </w:tc>
        <w:tc>
          <w:tcPr>
            <w:tcW w:w="822" w:type="dxa"/>
            <w:vAlign w:val="top"/>
          </w:tcPr>
          <w:p w14:paraId="474ECBB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149"/>
              <w:textAlignment w:val="baseline"/>
            </w:pPr>
            <w:r>
              <w:rPr>
                <w:spacing w:val="-1"/>
              </w:rPr>
              <w:t>9142.40</w:t>
            </w:r>
          </w:p>
        </w:tc>
        <w:tc>
          <w:tcPr>
            <w:tcW w:w="860" w:type="dxa"/>
            <w:vAlign w:val="top"/>
          </w:tcPr>
          <w:p w14:paraId="4283B8B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5AA0686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97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92" w:type="dxa"/>
            <w:vAlign w:val="top"/>
          </w:tcPr>
          <w:p w14:paraId="0C8BAC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94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31" w:type="dxa"/>
            <w:vAlign w:val="top"/>
          </w:tcPr>
          <w:p w14:paraId="5368E8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64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0" w:type="dxa"/>
            <w:vAlign w:val="top"/>
          </w:tcPr>
          <w:p w14:paraId="478B9A4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41" w:type="dxa"/>
            <w:vAlign w:val="top"/>
          </w:tcPr>
          <w:p w14:paraId="5BA40B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83" w:type="dxa"/>
            <w:vAlign w:val="top"/>
          </w:tcPr>
          <w:p w14:paraId="26C1F84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317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4D24570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</w:tr>
      <w:tr w14:paraId="5E184B0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575" w:type="dxa"/>
            <w:tcBorders>
              <w:bottom w:val="dotted" w:color="000000" w:sz="6" w:space="0"/>
            </w:tcBorders>
            <w:vAlign w:val="top"/>
          </w:tcPr>
          <w:p w14:paraId="02EAD2C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10" w:lineRule="exact"/>
              <w:ind w:left="136"/>
              <w:textAlignment w:val="baseline"/>
            </w:pPr>
            <w:r>
              <w:rPr>
                <w:spacing w:val="-2"/>
                <w:position w:val="-2"/>
              </w:rPr>
              <w:t>2</w:t>
            </w:r>
            <w:r>
              <w:rPr>
                <w:spacing w:val="2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2</w:t>
            </w:r>
            <w:r>
              <w:rPr>
                <w:spacing w:val="2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2</w:t>
            </w:r>
          </w:p>
        </w:tc>
        <w:tc>
          <w:tcPr>
            <w:tcW w:w="2402" w:type="dxa"/>
            <w:vAlign w:val="top"/>
          </w:tcPr>
          <w:p w14:paraId="44F3C99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135" w:lineRule="exact"/>
              <w:ind w:left="75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position w:val="-1"/>
                <w:sz w:val="16"/>
                <w:szCs w:val="16"/>
              </w:rPr>
              <w:t>维持运营投资</w:t>
            </w:r>
          </w:p>
        </w:tc>
        <w:tc>
          <w:tcPr>
            <w:tcW w:w="913" w:type="dxa"/>
            <w:vAlign w:val="top"/>
          </w:tcPr>
          <w:p w14:paraId="777477B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75B0736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 w14:paraId="716C21E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7B07BE8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133197A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420F95B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54A0AA0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31" w:type="dxa"/>
            <w:vAlign w:val="top"/>
          </w:tcPr>
          <w:p w14:paraId="699967C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0" w:type="dxa"/>
            <w:vAlign w:val="top"/>
          </w:tcPr>
          <w:p w14:paraId="4B15930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41" w:type="dxa"/>
            <w:vAlign w:val="top"/>
          </w:tcPr>
          <w:p w14:paraId="162C3FD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3CA632B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4DB5A1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5421C663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</w:pPr>
    </w:p>
    <w:p w14:paraId="3523311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sectPr>
          <w:footerReference r:id="rId12" w:type="default"/>
          <w:pgSz w:w="16839" w:h="11906"/>
          <w:pgMar w:top="1012" w:right="2003" w:bottom="1276" w:left="1480" w:header="0" w:footer="1041" w:gutter="0"/>
          <w:cols w:space="720" w:num="1"/>
        </w:sectPr>
      </w:pPr>
    </w:p>
    <w:p w14:paraId="4459F44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75"/>
        <w:textAlignment w:val="baseline"/>
      </w:pPr>
    </w:p>
    <w:p w14:paraId="5D6B5BD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74"/>
        <w:textAlignment w:val="baseline"/>
      </w:pPr>
    </w:p>
    <w:tbl>
      <w:tblPr>
        <w:tblStyle w:val="5"/>
        <w:tblW w:w="13355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2393"/>
        <w:gridCol w:w="927"/>
        <w:gridCol w:w="870"/>
        <w:gridCol w:w="863"/>
        <w:gridCol w:w="822"/>
        <w:gridCol w:w="874"/>
        <w:gridCol w:w="863"/>
        <w:gridCol w:w="858"/>
        <w:gridCol w:w="862"/>
        <w:gridCol w:w="862"/>
        <w:gridCol w:w="861"/>
        <w:gridCol w:w="862"/>
        <w:gridCol w:w="862"/>
      </w:tblGrid>
      <w:tr w14:paraId="1900756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76" w:type="dxa"/>
            <w:tcBorders>
              <w:top w:val="single" w:color="000000" w:sz="10" w:space="0"/>
            </w:tcBorders>
            <w:vAlign w:val="top"/>
          </w:tcPr>
          <w:p w14:paraId="04D03E9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2" w:lineRule="auto"/>
              <w:ind w:left="136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393" w:type="dxa"/>
            <w:tcBorders>
              <w:top w:val="single" w:color="000000" w:sz="10" w:space="0"/>
            </w:tcBorders>
            <w:vAlign w:val="top"/>
          </w:tcPr>
          <w:p w14:paraId="5EEC857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1" w:lineRule="auto"/>
              <w:ind w:left="107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6"/>
                <w:szCs w:val="16"/>
              </w:rPr>
              <w:t>项目</w:t>
            </w:r>
          </w:p>
        </w:tc>
        <w:tc>
          <w:tcPr>
            <w:tcW w:w="927" w:type="dxa"/>
            <w:tcBorders>
              <w:top w:val="single" w:color="000000" w:sz="10" w:space="0"/>
            </w:tcBorders>
            <w:vAlign w:val="top"/>
          </w:tcPr>
          <w:p w14:paraId="4319F26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2" w:lineRule="auto"/>
              <w:ind w:left="3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合计</w:t>
            </w:r>
          </w:p>
        </w:tc>
        <w:tc>
          <w:tcPr>
            <w:tcW w:w="870" w:type="dxa"/>
            <w:tcBorders>
              <w:top w:val="single" w:color="000000" w:sz="10" w:space="0"/>
            </w:tcBorders>
            <w:vAlign w:val="top"/>
          </w:tcPr>
          <w:p w14:paraId="57BE4EE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93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7"/>
              </w:rPr>
              <w:t>1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7"/>
              </w:rPr>
              <w:t>年</w:t>
            </w:r>
          </w:p>
        </w:tc>
        <w:tc>
          <w:tcPr>
            <w:tcW w:w="863" w:type="dxa"/>
            <w:tcBorders>
              <w:top w:val="single" w:color="000000" w:sz="10" w:space="0"/>
            </w:tcBorders>
            <w:vAlign w:val="top"/>
          </w:tcPr>
          <w:p w14:paraId="662661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9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4"/>
              </w:rPr>
              <w:t xml:space="preserve"> </w:t>
            </w:r>
            <w:r>
              <w:rPr>
                <w:b/>
                <w:bCs/>
                <w:spacing w:val="-5"/>
              </w:rPr>
              <w:t>2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22" w:type="dxa"/>
            <w:tcBorders>
              <w:top w:val="single" w:color="000000" w:sz="10" w:space="0"/>
            </w:tcBorders>
            <w:vAlign w:val="top"/>
          </w:tcPr>
          <w:p w14:paraId="040777C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83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-39"/>
              </w:rPr>
              <w:t xml:space="preserve"> </w:t>
            </w:r>
            <w:r>
              <w:rPr>
                <w:b/>
                <w:bCs/>
                <w:spacing w:val="-4"/>
              </w:rPr>
              <w:t>3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4"/>
              </w:rPr>
              <w:t>年</w:t>
            </w:r>
          </w:p>
        </w:tc>
        <w:tc>
          <w:tcPr>
            <w:tcW w:w="874" w:type="dxa"/>
            <w:tcBorders>
              <w:top w:val="single" w:color="000000" w:sz="10" w:space="0"/>
            </w:tcBorders>
            <w:vAlign w:val="top"/>
          </w:tcPr>
          <w:p w14:paraId="348735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208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4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3" w:type="dxa"/>
            <w:tcBorders>
              <w:top w:val="single" w:color="000000" w:sz="10" w:space="0"/>
            </w:tcBorders>
            <w:vAlign w:val="top"/>
          </w:tcPr>
          <w:p w14:paraId="2B1398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9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5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58" w:type="dxa"/>
            <w:tcBorders>
              <w:top w:val="single" w:color="000000" w:sz="10" w:space="0"/>
            </w:tcBorders>
            <w:vAlign w:val="top"/>
          </w:tcPr>
          <w:p w14:paraId="3BF1980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9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6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2" w:type="dxa"/>
            <w:tcBorders>
              <w:top w:val="single" w:color="000000" w:sz="10" w:space="0"/>
            </w:tcBorders>
            <w:vAlign w:val="top"/>
          </w:tcPr>
          <w:p w14:paraId="1E1586A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96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4"/>
              </w:rPr>
              <w:t xml:space="preserve"> </w:t>
            </w:r>
            <w:r>
              <w:rPr>
                <w:b/>
                <w:bCs/>
                <w:spacing w:val="-5"/>
              </w:rPr>
              <w:t>7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2" w:type="dxa"/>
            <w:tcBorders>
              <w:top w:val="single" w:color="000000" w:sz="10" w:space="0"/>
            </w:tcBorders>
            <w:vAlign w:val="top"/>
          </w:tcPr>
          <w:p w14:paraId="03DA210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9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8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1" w:type="dxa"/>
            <w:tcBorders>
              <w:top w:val="single" w:color="000000" w:sz="10" w:space="0"/>
            </w:tcBorders>
            <w:vAlign w:val="top"/>
          </w:tcPr>
          <w:p w14:paraId="3EC68FF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9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5"/>
              </w:rPr>
              <w:t>9</w:t>
            </w:r>
            <w:r>
              <w:rPr>
                <w:b/>
                <w:bCs/>
                <w:spacing w:val="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2" w:type="dxa"/>
            <w:tcBorders>
              <w:top w:val="single" w:color="000000" w:sz="10" w:space="0"/>
            </w:tcBorders>
            <w:vAlign w:val="top"/>
          </w:tcPr>
          <w:p w14:paraId="2590E47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5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27"/>
              </w:rPr>
              <w:t xml:space="preserve"> </w:t>
            </w:r>
            <w:r>
              <w:rPr>
                <w:b/>
                <w:bCs/>
                <w:spacing w:val="-5"/>
              </w:rPr>
              <w:t>10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2" w:type="dxa"/>
            <w:tcBorders>
              <w:top w:val="single" w:color="000000" w:sz="10" w:space="0"/>
            </w:tcBorders>
            <w:vAlign w:val="top"/>
          </w:tcPr>
          <w:p w14:paraId="016A638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5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11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</w:tr>
      <w:tr w14:paraId="69433D0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576" w:type="dxa"/>
            <w:vAlign w:val="top"/>
          </w:tcPr>
          <w:p w14:paraId="0FE328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7" w:line="189" w:lineRule="auto"/>
              <w:ind w:left="136"/>
              <w:textAlignment w:val="baseline"/>
            </w:pPr>
            <w:r>
              <w:rPr>
                <w:spacing w:val="-1"/>
              </w:rPr>
              <w:t>2.2.3</w:t>
            </w:r>
          </w:p>
        </w:tc>
        <w:tc>
          <w:tcPr>
            <w:tcW w:w="2393" w:type="dxa"/>
            <w:vAlign w:val="top"/>
          </w:tcPr>
          <w:p w14:paraId="71E8992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21" w:lineRule="auto"/>
              <w:ind w:left="91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流动资金</w:t>
            </w:r>
          </w:p>
        </w:tc>
        <w:tc>
          <w:tcPr>
            <w:tcW w:w="927" w:type="dxa"/>
            <w:vAlign w:val="top"/>
          </w:tcPr>
          <w:p w14:paraId="0A23294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6C279D9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1540006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6EDD9CB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78FDE2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0C691AB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69F78C3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455CF4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EF79C2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278292C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785F0E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7D14192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4524E65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39A66C7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136"/>
              <w:textAlignment w:val="baseline"/>
            </w:pPr>
            <w:r>
              <w:rPr>
                <w:spacing w:val="-1"/>
              </w:rPr>
              <w:t>2.2.4</w:t>
            </w:r>
          </w:p>
        </w:tc>
        <w:tc>
          <w:tcPr>
            <w:tcW w:w="2393" w:type="dxa"/>
            <w:vAlign w:val="top"/>
          </w:tcPr>
          <w:p w14:paraId="1FA5171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21" w:lineRule="auto"/>
              <w:ind w:left="91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其他流出</w:t>
            </w:r>
          </w:p>
        </w:tc>
        <w:tc>
          <w:tcPr>
            <w:tcW w:w="927" w:type="dxa"/>
            <w:vAlign w:val="top"/>
          </w:tcPr>
          <w:p w14:paraId="0E42595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47703B3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225135E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6217BCF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36C0917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7938BCB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7825F3D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4674F1E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0C26547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31898AE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17E84C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3631F26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223CDE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76" w:type="dxa"/>
            <w:vAlign w:val="top"/>
          </w:tcPr>
          <w:p w14:paraId="12456DA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59"/>
              <w:textAlignment w:val="baseline"/>
            </w:pPr>
            <w:r>
              <w:t>3</w:t>
            </w:r>
          </w:p>
        </w:tc>
        <w:tc>
          <w:tcPr>
            <w:tcW w:w="2393" w:type="dxa"/>
            <w:vAlign w:val="top"/>
          </w:tcPr>
          <w:p w14:paraId="50C93A6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220" w:lineRule="auto"/>
              <w:ind w:left="12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筹资活动净现金流量（</w:t>
            </w:r>
            <w:r>
              <w:rPr>
                <w:spacing w:val="-1"/>
              </w:rPr>
              <w:t>3.1-3.2</w:t>
            </w:r>
            <w:r>
              <w:rPr>
                <w:rFonts w:ascii="宋体" w:hAnsi="宋体" w:eastAsia="宋体" w:cs="宋体"/>
                <w:spacing w:val="-1"/>
              </w:rPr>
              <w:t>）</w:t>
            </w:r>
          </w:p>
        </w:tc>
        <w:tc>
          <w:tcPr>
            <w:tcW w:w="927" w:type="dxa"/>
            <w:vAlign w:val="top"/>
          </w:tcPr>
          <w:p w14:paraId="55E5488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04"/>
              <w:textAlignment w:val="baseline"/>
            </w:pPr>
            <w:r>
              <w:rPr>
                <w:spacing w:val="-1"/>
              </w:rPr>
              <w:t>-4688.00</w:t>
            </w:r>
          </w:p>
        </w:tc>
        <w:tc>
          <w:tcPr>
            <w:tcW w:w="870" w:type="dxa"/>
            <w:vAlign w:val="top"/>
          </w:tcPr>
          <w:p w14:paraId="354D7C1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46"/>
              <w:textAlignment w:val="baseline"/>
            </w:pPr>
            <w:r>
              <w:rPr>
                <w:spacing w:val="-3"/>
              </w:rPr>
              <w:t>17996.80</w:t>
            </w:r>
          </w:p>
        </w:tc>
        <w:tc>
          <w:tcPr>
            <w:tcW w:w="863" w:type="dxa"/>
            <w:vAlign w:val="top"/>
          </w:tcPr>
          <w:p w14:paraId="4CFB862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47"/>
              <w:textAlignment w:val="baseline"/>
            </w:pPr>
            <w:r>
              <w:rPr>
                <w:spacing w:val="-3"/>
              </w:rPr>
              <w:t>17708.80</w:t>
            </w:r>
          </w:p>
        </w:tc>
        <w:tc>
          <w:tcPr>
            <w:tcW w:w="822" w:type="dxa"/>
            <w:vAlign w:val="top"/>
          </w:tcPr>
          <w:p w14:paraId="4ADFBF5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5"/>
              <w:textAlignment w:val="baseline"/>
            </w:pPr>
            <w:r>
              <w:rPr>
                <w:spacing w:val="-2"/>
              </w:rPr>
              <w:t>8422.40</w:t>
            </w:r>
          </w:p>
        </w:tc>
        <w:tc>
          <w:tcPr>
            <w:tcW w:w="874" w:type="dxa"/>
            <w:vAlign w:val="top"/>
          </w:tcPr>
          <w:p w14:paraId="1F292CA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04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63" w:type="dxa"/>
            <w:vAlign w:val="top"/>
          </w:tcPr>
          <w:p w14:paraId="4E2A842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9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58" w:type="dxa"/>
            <w:vAlign w:val="top"/>
          </w:tcPr>
          <w:p w14:paraId="0FD98D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8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62" w:type="dxa"/>
            <w:vAlign w:val="top"/>
          </w:tcPr>
          <w:p w14:paraId="7AE1F12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91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62" w:type="dxa"/>
            <w:vAlign w:val="top"/>
          </w:tcPr>
          <w:p w14:paraId="0667C44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91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61" w:type="dxa"/>
            <w:vAlign w:val="top"/>
          </w:tcPr>
          <w:p w14:paraId="238D697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8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62" w:type="dxa"/>
            <w:vAlign w:val="top"/>
          </w:tcPr>
          <w:p w14:paraId="0CC0384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91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62" w:type="dxa"/>
            <w:vAlign w:val="top"/>
          </w:tcPr>
          <w:p w14:paraId="77D74C4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91"/>
              <w:textAlignment w:val="baseline"/>
            </w:pPr>
            <w:r>
              <w:rPr>
                <w:spacing w:val="-1"/>
              </w:rPr>
              <w:t>-720.00</w:t>
            </w:r>
          </w:p>
        </w:tc>
      </w:tr>
      <w:tr w14:paraId="4F94E9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6" w:type="dxa"/>
            <w:vAlign w:val="top"/>
          </w:tcPr>
          <w:p w14:paraId="607BC0A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199"/>
              <w:textAlignment w:val="baseline"/>
            </w:pPr>
            <w:r>
              <w:rPr>
                <w:spacing w:val="-3"/>
              </w:rPr>
              <w:t>3.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1</w:t>
            </w:r>
          </w:p>
        </w:tc>
        <w:tc>
          <w:tcPr>
            <w:tcW w:w="2393" w:type="dxa"/>
            <w:vAlign w:val="top"/>
          </w:tcPr>
          <w:p w14:paraId="731A8E3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221" w:lineRule="auto"/>
              <w:ind w:left="913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现金流入</w:t>
            </w:r>
          </w:p>
        </w:tc>
        <w:tc>
          <w:tcPr>
            <w:tcW w:w="927" w:type="dxa"/>
            <w:vAlign w:val="top"/>
          </w:tcPr>
          <w:p w14:paraId="3C64D9C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7"/>
              <w:textAlignment w:val="baseline"/>
            </w:pPr>
            <w:r>
              <w:rPr>
                <w:spacing w:val="-1"/>
              </w:rPr>
              <w:t>45712.00</w:t>
            </w:r>
          </w:p>
        </w:tc>
        <w:tc>
          <w:tcPr>
            <w:tcW w:w="870" w:type="dxa"/>
            <w:vAlign w:val="top"/>
          </w:tcPr>
          <w:p w14:paraId="2C6DB81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46"/>
              <w:textAlignment w:val="baseline"/>
            </w:pPr>
            <w:r>
              <w:rPr>
                <w:spacing w:val="-3"/>
              </w:rPr>
              <w:t>18284.80</w:t>
            </w:r>
          </w:p>
        </w:tc>
        <w:tc>
          <w:tcPr>
            <w:tcW w:w="863" w:type="dxa"/>
            <w:vAlign w:val="top"/>
          </w:tcPr>
          <w:p w14:paraId="6265122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47"/>
              <w:textAlignment w:val="baseline"/>
            </w:pPr>
            <w:r>
              <w:rPr>
                <w:spacing w:val="-3"/>
              </w:rPr>
              <w:t>18284.80</w:t>
            </w:r>
          </w:p>
        </w:tc>
        <w:tc>
          <w:tcPr>
            <w:tcW w:w="822" w:type="dxa"/>
            <w:vAlign w:val="top"/>
          </w:tcPr>
          <w:p w14:paraId="4F6C816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2"/>
              <w:textAlignment w:val="baseline"/>
            </w:pPr>
            <w:r>
              <w:rPr>
                <w:spacing w:val="-1"/>
              </w:rPr>
              <w:t>9142.40</w:t>
            </w:r>
          </w:p>
        </w:tc>
        <w:tc>
          <w:tcPr>
            <w:tcW w:w="874" w:type="dxa"/>
            <w:vAlign w:val="top"/>
          </w:tcPr>
          <w:p w14:paraId="271D16D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309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3" w:type="dxa"/>
            <w:vAlign w:val="top"/>
          </w:tcPr>
          <w:p w14:paraId="1EE6B28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96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58" w:type="dxa"/>
            <w:vAlign w:val="top"/>
          </w:tcPr>
          <w:p w14:paraId="023C754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9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1364149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236F13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1" w:type="dxa"/>
            <w:vAlign w:val="top"/>
          </w:tcPr>
          <w:p w14:paraId="1817EAA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0D56E63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49DC8C3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</w:tr>
      <w:tr w14:paraId="668D4A1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6" w:type="dxa"/>
            <w:vAlign w:val="top"/>
          </w:tcPr>
          <w:p w14:paraId="70254C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139"/>
              <w:textAlignment w:val="baseline"/>
            </w:pPr>
            <w:r>
              <w:rPr>
                <w:spacing w:val="-6"/>
              </w:rPr>
              <w:t>3.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1.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1</w:t>
            </w:r>
          </w:p>
        </w:tc>
        <w:tc>
          <w:tcPr>
            <w:tcW w:w="2393" w:type="dxa"/>
            <w:vAlign w:val="top"/>
          </w:tcPr>
          <w:p w14:paraId="1BF3D72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220" w:lineRule="auto"/>
              <w:ind w:left="67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项目资本金投入</w:t>
            </w:r>
          </w:p>
        </w:tc>
        <w:tc>
          <w:tcPr>
            <w:tcW w:w="927" w:type="dxa"/>
            <w:vAlign w:val="top"/>
          </w:tcPr>
          <w:p w14:paraId="050B23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30"/>
              <w:textAlignment w:val="baseline"/>
            </w:pPr>
            <w:r>
              <w:rPr>
                <w:spacing w:val="-1"/>
              </w:rPr>
              <w:t>9712.00</w:t>
            </w:r>
          </w:p>
        </w:tc>
        <w:tc>
          <w:tcPr>
            <w:tcW w:w="870" w:type="dxa"/>
            <w:vAlign w:val="top"/>
          </w:tcPr>
          <w:p w14:paraId="7E86613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174"/>
              <w:textAlignment w:val="baseline"/>
            </w:pPr>
            <w:r>
              <w:rPr>
                <w:spacing w:val="-1"/>
              </w:rPr>
              <w:t>3884.80</w:t>
            </w:r>
          </w:p>
        </w:tc>
        <w:tc>
          <w:tcPr>
            <w:tcW w:w="863" w:type="dxa"/>
            <w:vAlign w:val="top"/>
          </w:tcPr>
          <w:p w14:paraId="5CB4E42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173"/>
              <w:textAlignment w:val="baseline"/>
            </w:pPr>
            <w:r>
              <w:rPr>
                <w:spacing w:val="-1"/>
              </w:rPr>
              <w:t>3884.80</w:t>
            </w:r>
          </w:p>
        </w:tc>
        <w:tc>
          <w:tcPr>
            <w:tcW w:w="822" w:type="dxa"/>
            <w:vAlign w:val="top"/>
          </w:tcPr>
          <w:p w14:paraId="3703EE7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174"/>
              <w:textAlignment w:val="baseline"/>
            </w:pPr>
            <w:r>
              <w:rPr>
                <w:spacing w:val="-3"/>
              </w:rPr>
              <w:t>1942.40</w:t>
            </w:r>
          </w:p>
        </w:tc>
        <w:tc>
          <w:tcPr>
            <w:tcW w:w="874" w:type="dxa"/>
            <w:vAlign w:val="top"/>
          </w:tcPr>
          <w:p w14:paraId="335867B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309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3" w:type="dxa"/>
            <w:vAlign w:val="top"/>
          </w:tcPr>
          <w:p w14:paraId="790D42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96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58" w:type="dxa"/>
            <w:vAlign w:val="top"/>
          </w:tcPr>
          <w:p w14:paraId="072CA14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9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3A83B03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1D9C609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1" w:type="dxa"/>
            <w:vAlign w:val="top"/>
          </w:tcPr>
          <w:p w14:paraId="4721D8A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4DEF0CC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9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2" w:type="dxa"/>
            <w:vAlign w:val="top"/>
          </w:tcPr>
          <w:p w14:paraId="6C06C81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95"/>
              <w:textAlignment w:val="baseline"/>
            </w:pPr>
            <w:r>
              <w:rPr>
                <w:spacing w:val="-1"/>
              </w:rPr>
              <w:t>0.00</w:t>
            </w:r>
          </w:p>
        </w:tc>
      </w:tr>
      <w:tr w14:paraId="583A6D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1677E2B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139"/>
              <w:textAlignment w:val="baseline"/>
            </w:pPr>
            <w:r>
              <w:rPr>
                <w:spacing w:val="-6"/>
              </w:rPr>
              <w:t>3.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1.2</w:t>
            </w:r>
          </w:p>
        </w:tc>
        <w:tc>
          <w:tcPr>
            <w:tcW w:w="2393" w:type="dxa"/>
            <w:vAlign w:val="top"/>
          </w:tcPr>
          <w:p w14:paraId="52BC3A3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220" w:lineRule="auto"/>
              <w:ind w:left="75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专项投资借款</w:t>
            </w:r>
          </w:p>
        </w:tc>
        <w:tc>
          <w:tcPr>
            <w:tcW w:w="927" w:type="dxa"/>
            <w:vAlign w:val="top"/>
          </w:tcPr>
          <w:p w14:paraId="57DEB5D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ADBF49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7AEB56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60896D3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5ED5287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4201020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033AE70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BD9BB5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04D1EDD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4590FF5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2C63CA0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B13605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27BEC3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0685F9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139"/>
              <w:textAlignment w:val="baseline"/>
            </w:pPr>
            <w:r>
              <w:rPr>
                <w:spacing w:val="-6"/>
              </w:rPr>
              <w:t>3.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1.3</w:t>
            </w:r>
          </w:p>
        </w:tc>
        <w:tc>
          <w:tcPr>
            <w:tcW w:w="2393" w:type="dxa"/>
            <w:vAlign w:val="top"/>
          </w:tcPr>
          <w:p w14:paraId="5E45D62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220" w:lineRule="auto"/>
              <w:ind w:left="75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流动资金借款</w:t>
            </w:r>
          </w:p>
        </w:tc>
        <w:tc>
          <w:tcPr>
            <w:tcW w:w="927" w:type="dxa"/>
            <w:vAlign w:val="top"/>
          </w:tcPr>
          <w:p w14:paraId="729876F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336B730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235CFCF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10637B1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51A347F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6BB97A7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7FD3028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07C687D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0C0F046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520A33C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76A45C1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26A7D16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57885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6" w:type="dxa"/>
            <w:vAlign w:val="top"/>
          </w:tcPr>
          <w:p w14:paraId="1C30212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139"/>
              <w:textAlignment w:val="baseline"/>
            </w:pPr>
            <w:r>
              <w:rPr>
                <w:spacing w:val="-6"/>
              </w:rPr>
              <w:t>3.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1.4</w:t>
            </w:r>
          </w:p>
        </w:tc>
        <w:tc>
          <w:tcPr>
            <w:tcW w:w="2393" w:type="dxa"/>
            <w:vAlign w:val="top"/>
          </w:tcPr>
          <w:p w14:paraId="0BDF924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20" w:lineRule="auto"/>
              <w:ind w:left="107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债券</w:t>
            </w:r>
          </w:p>
        </w:tc>
        <w:tc>
          <w:tcPr>
            <w:tcW w:w="927" w:type="dxa"/>
            <w:vAlign w:val="top"/>
          </w:tcPr>
          <w:p w14:paraId="5ECE9D3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92"/>
              <w:textAlignment w:val="baseline"/>
            </w:pPr>
            <w:r>
              <w:rPr>
                <w:spacing w:val="-1"/>
              </w:rPr>
              <w:t>36000.00</w:t>
            </w:r>
          </w:p>
        </w:tc>
        <w:tc>
          <w:tcPr>
            <w:tcW w:w="870" w:type="dxa"/>
            <w:vAlign w:val="top"/>
          </w:tcPr>
          <w:p w14:paraId="6B93C3B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46"/>
              <w:textAlignment w:val="baseline"/>
            </w:pPr>
            <w:r>
              <w:rPr>
                <w:spacing w:val="-3"/>
              </w:rPr>
              <w:t>14400.00</w:t>
            </w:r>
          </w:p>
        </w:tc>
        <w:tc>
          <w:tcPr>
            <w:tcW w:w="863" w:type="dxa"/>
            <w:vAlign w:val="top"/>
          </w:tcPr>
          <w:p w14:paraId="1C4B677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47"/>
              <w:textAlignment w:val="baseline"/>
            </w:pPr>
            <w:r>
              <w:rPr>
                <w:spacing w:val="-3"/>
              </w:rPr>
              <w:t>14400.00</w:t>
            </w:r>
          </w:p>
        </w:tc>
        <w:tc>
          <w:tcPr>
            <w:tcW w:w="822" w:type="dxa"/>
            <w:vAlign w:val="top"/>
          </w:tcPr>
          <w:p w14:paraId="78C6C62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161"/>
              <w:textAlignment w:val="baseline"/>
            </w:pPr>
            <w:r>
              <w:rPr>
                <w:spacing w:val="-1"/>
              </w:rPr>
              <w:t>7200.00</w:t>
            </w:r>
          </w:p>
        </w:tc>
        <w:tc>
          <w:tcPr>
            <w:tcW w:w="874" w:type="dxa"/>
            <w:vAlign w:val="top"/>
          </w:tcPr>
          <w:p w14:paraId="5CDF81E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0FBEEDC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78BF7F4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46AFCCE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2E9AD78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0141E04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2056B85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58808A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31A3B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6" w:type="dxa"/>
            <w:vAlign w:val="top"/>
          </w:tcPr>
          <w:p w14:paraId="3960F6A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39"/>
              <w:textAlignment w:val="baseline"/>
            </w:pPr>
            <w:r>
              <w:rPr>
                <w:spacing w:val="-6"/>
              </w:rPr>
              <w:t>3.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1.5</w:t>
            </w:r>
          </w:p>
        </w:tc>
        <w:tc>
          <w:tcPr>
            <w:tcW w:w="2393" w:type="dxa"/>
            <w:vAlign w:val="top"/>
          </w:tcPr>
          <w:p w14:paraId="54C206B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220" w:lineRule="auto"/>
              <w:ind w:left="913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短期借款</w:t>
            </w:r>
          </w:p>
        </w:tc>
        <w:tc>
          <w:tcPr>
            <w:tcW w:w="927" w:type="dxa"/>
            <w:vAlign w:val="top"/>
          </w:tcPr>
          <w:p w14:paraId="4766EAC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38E2D03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719D569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3DD2405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35904E9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15BF64E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14A2324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7EE12E7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14C3EBA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5540001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712EF5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135DAA3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469524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1763CB6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189" w:lineRule="auto"/>
              <w:ind w:left="139"/>
              <w:textAlignment w:val="baseline"/>
            </w:pPr>
            <w:r>
              <w:rPr>
                <w:spacing w:val="-6"/>
              </w:rPr>
              <w:t>3.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1.6</w:t>
            </w:r>
          </w:p>
        </w:tc>
        <w:tc>
          <w:tcPr>
            <w:tcW w:w="2393" w:type="dxa"/>
            <w:vAlign w:val="top"/>
          </w:tcPr>
          <w:p w14:paraId="7C27057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21" w:lineRule="auto"/>
              <w:ind w:left="91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其他流入</w:t>
            </w:r>
          </w:p>
        </w:tc>
        <w:tc>
          <w:tcPr>
            <w:tcW w:w="927" w:type="dxa"/>
            <w:vAlign w:val="top"/>
          </w:tcPr>
          <w:p w14:paraId="7BB2C6C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634620A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3910454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3E5C442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2510ADC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74A1EA1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4DB8CEA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93FAD5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B4E6F8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31135BC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6907383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8E10BE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251FEE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187721F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199"/>
              <w:textAlignment w:val="baseline"/>
            </w:pPr>
            <w:r>
              <w:rPr>
                <w:spacing w:val="-3"/>
              </w:rPr>
              <w:t>3.2</w:t>
            </w:r>
          </w:p>
        </w:tc>
        <w:tc>
          <w:tcPr>
            <w:tcW w:w="2393" w:type="dxa"/>
            <w:vAlign w:val="top"/>
          </w:tcPr>
          <w:p w14:paraId="1FE3BEF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21" w:lineRule="auto"/>
              <w:ind w:left="913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现金流出</w:t>
            </w:r>
          </w:p>
        </w:tc>
        <w:tc>
          <w:tcPr>
            <w:tcW w:w="927" w:type="dxa"/>
            <w:vAlign w:val="top"/>
          </w:tcPr>
          <w:p w14:paraId="39D183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93"/>
              <w:textAlignment w:val="baseline"/>
            </w:pPr>
            <w:r>
              <w:rPr>
                <w:spacing w:val="-1"/>
              </w:rPr>
              <w:t>50400.00</w:t>
            </w:r>
          </w:p>
        </w:tc>
        <w:tc>
          <w:tcPr>
            <w:tcW w:w="870" w:type="dxa"/>
            <w:vAlign w:val="top"/>
          </w:tcPr>
          <w:p w14:paraId="4D70C4C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2"/>
              <w:textAlignment w:val="baseline"/>
            </w:pPr>
            <w:r>
              <w:rPr>
                <w:spacing w:val="-1"/>
              </w:rPr>
              <w:t>288.00</w:t>
            </w:r>
          </w:p>
        </w:tc>
        <w:tc>
          <w:tcPr>
            <w:tcW w:w="863" w:type="dxa"/>
            <w:vAlign w:val="top"/>
          </w:tcPr>
          <w:p w14:paraId="66F920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5"/>
              <w:textAlignment w:val="baseline"/>
            </w:pPr>
            <w:r>
              <w:rPr>
                <w:spacing w:val="-2"/>
              </w:rPr>
              <w:t>576.00</w:t>
            </w:r>
          </w:p>
        </w:tc>
        <w:tc>
          <w:tcPr>
            <w:tcW w:w="822" w:type="dxa"/>
            <w:vAlign w:val="top"/>
          </w:tcPr>
          <w:p w14:paraId="29DB464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02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74" w:type="dxa"/>
            <w:vAlign w:val="top"/>
          </w:tcPr>
          <w:p w14:paraId="03ABD33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27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3" w:type="dxa"/>
            <w:vAlign w:val="top"/>
          </w:tcPr>
          <w:p w14:paraId="392F5CA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5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58" w:type="dxa"/>
            <w:vAlign w:val="top"/>
          </w:tcPr>
          <w:p w14:paraId="35070E8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3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6BFE4B3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7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6ECA55E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4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1" w:type="dxa"/>
            <w:vAlign w:val="top"/>
          </w:tcPr>
          <w:p w14:paraId="013809C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6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0B8515D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7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7F87973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6"/>
              <w:textAlignment w:val="baseline"/>
            </w:pPr>
            <w:r>
              <w:rPr>
                <w:spacing w:val="-1"/>
              </w:rPr>
              <w:t>720.00</w:t>
            </w:r>
          </w:p>
        </w:tc>
      </w:tr>
      <w:tr w14:paraId="62ED018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6" w:type="dxa"/>
            <w:vAlign w:val="top"/>
          </w:tcPr>
          <w:p w14:paraId="0685636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139"/>
              <w:textAlignment w:val="baseline"/>
            </w:pPr>
            <w:r>
              <w:rPr>
                <w:spacing w:val="-2"/>
              </w:rPr>
              <w:t>3.2.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2393" w:type="dxa"/>
            <w:vAlign w:val="top"/>
          </w:tcPr>
          <w:p w14:paraId="35CF1D8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221" w:lineRule="auto"/>
              <w:ind w:left="753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各种利息支出</w:t>
            </w:r>
          </w:p>
        </w:tc>
        <w:tc>
          <w:tcPr>
            <w:tcW w:w="927" w:type="dxa"/>
            <w:vAlign w:val="top"/>
          </w:tcPr>
          <w:p w14:paraId="640301F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04"/>
              <w:textAlignment w:val="baseline"/>
            </w:pPr>
            <w:r>
              <w:rPr>
                <w:spacing w:val="-3"/>
              </w:rPr>
              <w:t>14400.00</w:t>
            </w:r>
          </w:p>
        </w:tc>
        <w:tc>
          <w:tcPr>
            <w:tcW w:w="870" w:type="dxa"/>
            <w:vAlign w:val="top"/>
          </w:tcPr>
          <w:p w14:paraId="55639C1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2"/>
              <w:textAlignment w:val="baseline"/>
            </w:pPr>
            <w:r>
              <w:rPr>
                <w:spacing w:val="-1"/>
              </w:rPr>
              <w:t>288.00</w:t>
            </w:r>
          </w:p>
        </w:tc>
        <w:tc>
          <w:tcPr>
            <w:tcW w:w="863" w:type="dxa"/>
            <w:vAlign w:val="top"/>
          </w:tcPr>
          <w:p w14:paraId="6E393EC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5"/>
              <w:textAlignment w:val="baseline"/>
            </w:pPr>
            <w:r>
              <w:rPr>
                <w:spacing w:val="-2"/>
              </w:rPr>
              <w:t>576.00</w:t>
            </w:r>
          </w:p>
        </w:tc>
        <w:tc>
          <w:tcPr>
            <w:tcW w:w="822" w:type="dxa"/>
            <w:vAlign w:val="top"/>
          </w:tcPr>
          <w:p w14:paraId="472C21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02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74" w:type="dxa"/>
            <w:vAlign w:val="top"/>
          </w:tcPr>
          <w:p w14:paraId="160A6C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27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3" w:type="dxa"/>
            <w:vAlign w:val="top"/>
          </w:tcPr>
          <w:p w14:paraId="3252237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5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58" w:type="dxa"/>
            <w:vAlign w:val="top"/>
          </w:tcPr>
          <w:p w14:paraId="01D166D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3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31FA32D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7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0098CF8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4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1" w:type="dxa"/>
            <w:vAlign w:val="top"/>
          </w:tcPr>
          <w:p w14:paraId="182EE4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6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1A50A9C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7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2" w:type="dxa"/>
            <w:vAlign w:val="top"/>
          </w:tcPr>
          <w:p w14:paraId="21B704E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6"/>
              <w:textAlignment w:val="baseline"/>
            </w:pPr>
            <w:r>
              <w:rPr>
                <w:spacing w:val="-1"/>
              </w:rPr>
              <w:t>720.00</w:t>
            </w:r>
          </w:p>
        </w:tc>
      </w:tr>
      <w:tr w14:paraId="274123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74E6550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39"/>
              <w:textAlignment w:val="baseline"/>
            </w:pPr>
            <w:r>
              <w:rPr>
                <w:spacing w:val="-2"/>
              </w:rPr>
              <w:t>3.2.2</w:t>
            </w:r>
          </w:p>
        </w:tc>
        <w:tc>
          <w:tcPr>
            <w:tcW w:w="2393" w:type="dxa"/>
            <w:vAlign w:val="top"/>
          </w:tcPr>
          <w:p w14:paraId="5F14507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20" w:lineRule="auto"/>
              <w:ind w:left="75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偿还债务本金</w:t>
            </w:r>
          </w:p>
        </w:tc>
        <w:tc>
          <w:tcPr>
            <w:tcW w:w="927" w:type="dxa"/>
            <w:vAlign w:val="top"/>
          </w:tcPr>
          <w:p w14:paraId="694D4E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92"/>
              <w:textAlignment w:val="baseline"/>
            </w:pPr>
            <w:r>
              <w:rPr>
                <w:spacing w:val="-1"/>
              </w:rPr>
              <w:t>36000.00</w:t>
            </w:r>
          </w:p>
        </w:tc>
        <w:tc>
          <w:tcPr>
            <w:tcW w:w="870" w:type="dxa"/>
            <w:vAlign w:val="top"/>
          </w:tcPr>
          <w:p w14:paraId="35002B0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6682586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77B5CB9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4BAAF62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7149AB4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7EF27BA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74B350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014CAD4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590F8E1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1884B61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0CAA808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A1A1D7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57DEE83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39"/>
              <w:textAlignment w:val="baseline"/>
            </w:pPr>
            <w:r>
              <w:rPr>
                <w:spacing w:val="-2"/>
              </w:rPr>
              <w:t>3.2.3</w:t>
            </w:r>
          </w:p>
        </w:tc>
        <w:tc>
          <w:tcPr>
            <w:tcW w:w="2393" w:type="dxa"/>
            <w:vAlign w:val="top"/>
          </w:tcPr>
          <w:p w14:paraId="5299D6D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220" w:lineRule="auto"/>
              <w:ind w:left="4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应付利润（股利分配）</w:t>
            </w:r>
          </w:p>
        </w:tc>
        <w:tc>
          <w:tcPr>
            <w:tcW w:w="927" w:type="dxa"/>
            <w:vAlign w:val="top"/>
          </w:tcPr>
          <w:p w14:paraId="0CBFC5D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14BB795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1BA1A36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629F0B1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700B9DE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3B44C2D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35992DB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C8E802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DE1000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56F3BA2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256AFF9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1C03C6A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95978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76" w:type="dxa"/>
            <w:vAlign w:val="top"/>
          </w:tcPr>
          <w:p w14:paraId="1ED0B92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189" w:lineRule="auto"/>
              <w:ind w:left="139"/>
              <w:textAlignment w:val="baseline"/>
            </w:pPr>
            <w:r>
              <w:rPr>
                <w:spacing w:val="-2"/>
              </w:rPr>
              <w:t>3.2.4</w:t>
            </w:r>
          </w:p>
        </w:tc>
        <w:tc>
          <w:tcPr>
            <w:tcW w:w="2393" w:type="dxa"/>
            <w:vAlign w:val="top"/>
          </w:tcPr>
          <w:p w14:paraId="71F5191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221" w:lineRule="auto"/>
              <w:ind w:left="91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其他流出</w:t>
            </w:r>
          </w:p>
        </w:tc>
        <w:tc>
          <w:tcPr>
            <w:tcW w:w="927" w:type="dxa"/>
            <w:vAlign w:val="top"/>
          </w:tcPr>
          <w:p w14:paraId="49EAEC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0" w:type="dxa"/>
            <w:vAlign w:val="top"/>
          </w:tcPr>
          <w:p w14:paraId="0E6D870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41919D5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2" w:type="dxa"/>
            <w:vAlign w:val="top"/>
          </w:tcPr>
          <w:p w14:paraId="0B3F736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7D0B76F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3" w:type="dxa"/>
            <w:vAlign w:val="top"/>
          </w:tcPr>
          <w:p w14:paraId="7099EDB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2C3E62C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1E5C452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5B4E62E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1" w:type="dxa"/>
            <w:vAlign w:val="top"/>
          </w:tcPr>
          <w:p w14:paraId="4EB27B7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735B13D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2" w:type="dxa"/>
            <w:vAlign w:val="top"/>
          </w:tcPr>
          <w:p w14:paraId="77D1632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4913510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576" w:type="dxa"/>
            <w:vAlign w:val="top"/>
          </w:tcPr>
          <w:p w14:paraId="188B2BD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189" w:lineRule="auto"/>
              <w:ind w:left="255"/>
              <w:textAlignment w:val="baseline"/>
            </w:pPr>
            <w:r>
              <w:t>4</w:t>
            </w:r>
          </w:p>
        </w:tc>
        <w:tc>
          <w:tcPr>
            <w:tcW w:w="2393" w:type="dxa"/>
            <w:vAlign w:val="top"/>
          </w:tcPr>
          <w:p w14:paraId="0C8C658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1" w:line="221" w:lineRule="auto"/>
              <w:ind w:left="83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净现金流量</w:t>
            </w:r>
          </w:p>
        </w:tc>
        <w:tc>
          <w:tcPr>
            <w:tcW w:w="927" w:type="dxa"/>
            <w:vAlign w:val="top"/>
          </w:tcPr>
          <w:p w14:paraId="550C843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204"/>
              <w:textAlignment w:val="baseline"/>
            </w:pPr>
            <w:r>
              <w:rPr>
                <w:spacing w:val="-3"/>
              </w:rPr>
              <w:t>15392.47</w:t>
            </w:r>
          </w:p>
        </w:tc>
        <w:tc>
          <w:tcPr>
            <w:tcW w:w="870" w:type="dxa"/>
            <w:vAlign w:val="top"/>
          </w:tcPr>
          <w:p w14:paraId="5577D6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86"/>
              <w:textAlignment w:val="baseline"/>
            </w:pPr>
            <w:r>
              <w:rPr>
                <w:spacing w:val="-1"/>
              </w:rPr>
              <w:t>-288.00</w:t>
            </w:r>
          </w:p>
        </w:tc>
        <w:tc>
          <w:tcPr>
            <w:tcW w:w="863" w:type="dxa"/>
            <w:vAlign w:val="top"/>
          </w:tcPr>
          <w:p w14:paraId="00BC701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87"/>
              <w:textAlignment w:val="baseline"/>
            </w:pPr>
            <w:r>
              <w:rPr>
                <w:spacing w:val="-1"/>
              </w:rPr>
              <w:t>-576.00</w:t>
            </w:r>
          </w:p>
        </w:tc>
        <w:tc>
          <w:tcPr>
            <w:tcW w:w="822" w:type="dxa"/>
            <w:vAlign w:val="top"/>
          </w:tcPr>
          <w:p w14:paraId="22C2C69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76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74" w:type="dxa"/>
            <w:vAlign w:val="top"/>
          </w:tcPr>
          <w:p w14:paraId="772C61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61"/>
              <w:textAlignment w:val="baseline"/>
            </w:pPr>
            <w:r>
              <w:rPr>
                <w:spacing w:val="-5"/>
              </w:rPr>
              <w:t>19497.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12</w:t>
            </w:r>
          </w:p>
        </w:tc>
        <w:tc>
          <w:tcPr>
            <w:tcW w:w="863" w:type="dxa"/>
            <w:vAlign w:val="top"/>
          </w:tcPr>
          <w:p w14:paraId="403CE5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49"/>
              <w:textAlignment w:val="baseline"/>
            </w:pPr>
            <w:r>
              <w:rPr>
                <w:spacing w:val="-3"/>
              </w:rPr>
              <w:t>19516.30</w:t>
            </w:r>
          </w:p>
        </w:tc>
        <w:tc>
          <w:tcPr>
            <w:tcW w:w="858" w:type="dxa"/>
            <w:vAlign w:val="top"/>
          </w:tcPr>
          <w:p w14:paraId="2F30B9B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47"/>
              <w:textAlignment w:val="baseline"/>
            </w:pPr>
            <w:r>
              <w:rPr>
                <w:spacing w:val="-3"/>
              </w:rPr>
              <w:t>19538.93</w:t>
            </w:r>
          </w:p>
        </w:tc>
        <w:tc>
          <w:tcPr>
            <w:tcW w:w="862" w:type="dxa"/>
            <w:vAlign w:val="top"/>
          </w:tcPr>
          <w:p w14:paraId="6A7D674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232"/>
              <w:textAlignment w:val="baseline"/>
            </w:pPr>
            <w:r>
              <w:rPr>
                <w:spacing w:val="-1"/>
              </w:rPr>
              <w:t>-99.34</w:t>
            </w:r>
          </w:p>
        </w:tc>
        <w:tc>
          <w:tcPr>
            <w:tcW w:w="862" w:type="dxa"/>
            <w:vAlign w:val="top"/>
          </w:tcPr>
          <w:p w14:paraId="2EC1FAB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229"/>
              <w:textAlignment w:val="baseline"/>
            </w:pPr>
            <w:r>
              <w:rPr>
                <w:spacing w:val="-1"/>
              </w:rPr>
              <w:t>-99.92</w:t>
            </w:r>
          </w:p>
        </w:tc>
        <w:tc>
          <w:tcPr>
            <w:tcW w:w="861" w:type="dxa"/>
            <w:vAlign w:val="top"/>
          </w:tcPr>
          <w:p w14:paraId="061F1B2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88"/>
              <w:textAlignment w:val="baseline"/>
            </w:pPr>
            <w:r>
              <w:rPr>
                <w:spacing w:val="-4"/>
              </w:rPr>
              <w:t>-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100.51</w:t>
            </w:r>
          </w:p>
        </w:tc>
        <w:tc>
          <w:tcPr>
            <w:tcW w:w="862" w:type="dxa"/>
            <w:vAlign w:val="top"/>
          </w:tcPr>
          <w:p w14:paraId="4A867B1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91"/>
              <w:textAlignment w:val="baseline"/>
            </w:pPr>
            <w:r>
              <w:rPr>
                <w:spacing w:val="-7"/>
              </w:rPr>
              <w:t>-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101.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11</w:t>
            </w:r>
          </w:p>
        </w:tc>
        <w:tc>
          <w:tcPr>
            <w:tcW w:w="862" w:type="dxa"/>
            <w:vAlign w:val="top"/>
          </w:tcPr>
          <w:p w14:paraId="47076DC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91"/>
              <w:textAlignment w:val="baseline"/>
            </w:pPr>
            <w:r>
              <w:rPr>
                <w:spacing w:val="-4"/>
              </w:rPr>
              <w:t>-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101.73</w:t>
            </w:r>
          </w:p>
        </w:tc>
      </w:tr>
      <w:tr w14:paraId="76F7DA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576" w:type="dxa"/>
            <w:tcBorders>
              <w:bottom w:val="single" w:color="000000" w:sz="10" w:space="0"/>
            </w:tcBorders>
            <w:vAlign w:val="top"/>
          </w:tcPr>
          <w:p w14:paraId="332209E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2" w:line="186" w:lineRule="auto"/>
              <w:ind w:left="260"/>
              <w:textAlignment w:val="baseline"/>
            </w:pPr>
            <w:r>
              <w:t>5</w:t>
            </w:r>
          </w:p>
        </w:tc>
        <w:tc>
          <w:tcPr>
            <w:tcW w:w="2393" w:type="dxa"/>
            <w:tcBorders>
              <w:bottom w:val="single" w:color="000000" w:sz="10" w:space="0"/>
            </w:tcBorders>
            <w:vAlign w:val="top"/>
          </w:tcPr>
          <w:p w14:paraId="3F60D8A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21" w:lineRule="auto"/>
              <w:ind w:left="757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累计盈余资金</w:t>
            </w:r>
          </w:p>
        </w:tc>
        <w:tc>
          <w:tcPr>
            <w:tcW w:w="927" w:type="dxa"/>
            <w:tcBorders>
              <w:bottom w:val="single" w:color="000000" w:sz="10" w:space="0"/>
            </w:tcBorders>
            <w:vAlign w:val="top"/>
          </w:tcPr>
          <w:p w14:paraId="003882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204"/>
              <w:textAlignment w:val="baseline"/>
            </w:pPr>
            <w:r>
              <w:rPr>
                <w:spacing w:val="-3"/>
              </w:rPr>
              <w:t>15392.47</w:t>
            </w:r>
          </w:p>
        </w:tc>
        <w:tc>
          <w:tcPr>
            <w:tcW w:w="870" w:type="dxa"/>
            <w:tcBorders>
              <w:bottom w:val="single" w:color="000000" w:sz="10" w:space="0"/>
            </w:tcBorders>
            <w:vAlign w:val="top"/>
          </w:tcPr>
          <w:p w14:paraId="1454CDE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86"/>
              <w:textAlignment w:val="baseline"/>
            </w:pPr>
            <w:r>
              <w:rPr>
                <w:spacing w:val="-1"/>
              </w:rPr>
              <w:t>-288.00</w:t>
            </w:r>
          </w:p>
        </w:tc>
        <w:tc>
          <w:tcPr>
            <w:tcW w:w="863" w:type="dxa"/>
            <w:tcBorders>
              <w:bottom w:val="single" w:color="000000" w:sz="10" w:space="0"/>
            </w:tcBorders>
            <w:vAlign w:val="top"/>
          </w:tcPr>
          <w:p w14:paraId="71229AF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87"/>
              <w:textAlignment w:val="baseline"/>
            </w:pPr>
            <w:r>
              <w:rPr>
                <w:spacing w:val="-1"/>
              </w:rPr>
              <w:t>-864.00</w:t>
            </w:r>
          </w:p>
        </w:tc>
        <w:tc>
          <w:tcPr>
            <w:tcW w:w="822" w:type="dxa"/>
            <w:tcBorders>
              <w:bottom w:val="single" w:color="000000" w:sz="10" w:space="0"/>
            </w:tcBorders>
            <w:vAlign w:val="top"/>
          </w:tcPr>
          <w:p w14:paraId="62C8B6F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8"/>
              <w:textAlignment w:val="baseline"/>
            </w:pPr>
            <w:r>
              <w:rPr>
                <w:spacing w:val="-3"/>
              </w:rPr>
              <w:t>-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1584.00</w:t>
            </w:r>
          </w:p>
        </w:tc>
        <w:tc>
          <w:tcPr>
            <w:tcW w:w="874" w:type="dxa"/>
            <w:tcBorders>
              <w:bottom w:val="single" w:color="000000" w:sz="10" w:space="0"/>
            </w:tcBorders>
            <w:vAlign w:val="top"/>
          </w:tcPr>
          <w:p w14:paraId="2A8C28D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61"/>
              <w:textAlignment w:val="baseline"/>
            </w:pPr>
            <w:r>
              <w:rPr>
                <w:spacing w:val="-5"/>
              </w:rPr>
              <w:t>17913.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12</w:t>
            </w:r>
          </w:p>
        </w:tc>
        <w:tc>
          <w:tcPr>
            <w:tcW w:w="863" w:type="dxa"/>
            <w:tcBorders>
              <w:bottom w:val="single" w:color="000000" w:sz="10" w:space="0"/>
            </w:tcBorders>
            <w:vAlign w:val="top"/>
          </w:tcPr>
          <w:p w14:paraId="1B87B2B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6"/>
              <w:textAlignment w:val="baseline"/>
            </w:pPr>
            <w:r>
              <w:rPr>
                <w:spacing w:val="-1"/>
              </w:rPr>
              <w:t>37429.43</w:t>
            </w:r>
          </w:p>
        </w:tc>
        <w:tc>
          <w:tcPr>
            <w:tcW w:w="858" w:type="dxa"/>
            <w:tcBorders>
              <w:bottom w:val="single" w:color="000000" w:sz="10" w:space="0"/>
            </w:tcBorders>
            <w:vAlign w:val="top"/>
          </w:tcPr>
          <w:p w14:paraId="35924F1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6"/>
              <w:textAlignment w:val="baseline"/>
            </w:pPr>
            <w:r>
              <w:rPr>
                <w:spacing w:val="-1"/>
              </w:rPr>
              <w:t>56968.35</w:t>
            </w:r>
          </w:p>
        </w:tc>
        <w:tc>
          <w:tcPr>
            <w:tcW w:w="862" w:type="dxa"/>
            <w:tcBorders>
              <w:bottom w:val="single" w:color="000000" w:sz="10" w:space="0"/>
            </w:tcBorders>
            <w:vAlign w:val="top"/>
          </w:tcPr>
          <w:p w14:paraId="70F32DA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7"/>
              <w:textAlignment w:val="baseline"/>
            </w:pPr>
            <w:r>
              <w:rPr>
                <w:spacing w:val="-1"/>
              </w:rPr>
              <w:t>56869.02</w:t>
            </w:r>
          </w:p>
        </w:tc>
        <w:tc>
          <w:tcPr>
            <w:tcW w:w="862" w:type="dxa"/>
            <w:tcBorders>
              <w:bottom w:val="single" w:color="000000" w:sz="10" w:space="0"/>
            </w:tcBorders>
            <w:vAlign w:val="top"/>
          </w:tcPr>
          <w:p w14:paraId="1C1175E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7"/>
              <w:textAlignment w:val="baseline"/>
            </w:pPr>
            <w:r>
              <w:rPr>
                <w:spacing w:val="-1"/>
              </w:rPr>
              <w:t>56769.10</w:t>
            </w:r>
          </w:p>
        </w:tc>
        <w:tc>
          <w:tcPr>
            <w:tcW w:w="861" w:type="dxa"/>
            <w:tcBorders>
              <w:bottom w:val="single" w:color="000000" w:sz="10" w:space="0"/>
            </w:tcBorders>
            <w:vAlign w:val="top"/>
          </w:tcPr>
          <w:p w14:paraId="041F91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6"/>
              <w:textAlignment w:val="baseline"/>
            </w:pPr>
            <w:r>
              <w:rPr>
                <w:spacing w:val="-1"/>
              </w:rPr>
              <w:t>56668.59</w:t>
            </w:r>
          </w:p>
        </w:tc>
        <w:tc>
          <w:tcPr>
            <w:tcW w:w="862" w:type="dxa"/>
            <w:tcBorders>
              <w:bottom w:val="single" w:color="000000" w:sz="10" w:space="0"/>
            </w:tcBorders>
            <w:vAlign w:val="top"/>
          </w:tcPr>
          <w:p w14:paraId="794A345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7"/>
              <w:textAlignment w:val="baseline"/>
            </w:pPr>
            <w:r>
              <w:rPr>
                <w:spacing w:val="-1"/>
              </w:rPr>
              <w:t>56567.48</w:t>
            </w:r>
          </w:p>
        </w:tc>
        <w:tc>
          <w:tcPr>
            <w:tcW w:w="862" w:type="dxa"/>
            <w:tcBorders>
              <w:bottom w:val="single" w:color="000000" w:sz="10" w:space="0"/>
            </w:tcBorders>
            <w:vAlign w:val="top"/>
          </w:tcPr>
          <w:p w14:paraId="576EAE2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9"/>
              <w:textAlignment w:val="baseline"/>
            </w:pPr>
            <w:r>
              <w:rPr>
                <w:spacing w:val="-1"/>
              </w:rPr>
              <w:t>56465.75</w:t>
            </w:r>
          </w:p>
        </w:tc>
      </w:tr>
    </w:tbl>
    <w:p w14:paraId="062B54F4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</w:pPr>
    </w:p>
    <w:p w14:paraId="70E6178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sectPr>
          <w:footerReference r:id="rId13" w:type="default"/>
          <w:pgSz w:w="16839" w:h="11906"/>
          <w:pgMar w:top="1012" w:right="2003" w:bottom="1276" w:left="1480" w:header="0" w:footer="1041" w:gutter="0"/>
          <w:cols w:space="720" w:num="1"/>
        </w:sectPr>
      </w:pPr>
    </w:p>
    <w:p w14:paraId="54C501EA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9" w:lineRule="auto"/>
        <w:textAlignment w:val="baseline"/>
      </w:pPr>
    </w:p>
    <w:p w14:paraId="63D82509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89" w:lineRule="auto"/>
        <w:textAlignment w:val="baseline"/>
      </w:pPr>
    </w:p>
    <w:p w14:paraId="57FBBFF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91" w:line="224" w:lineRule="auto"/>
        <w:ind w:left="686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9"/>
          <w:sz w:val="28"/>
          <w:szCs w:val="28"/>
        </w:rPr>
        <w:t>续表：</w:t>
      </w:r>
    </w:p>
    <w:p w14:paraId="53020BF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40"/>
        <w:textAlignment w:val="baseline"/>
      </w:pPr>
    </w:p>
    <w:tbl>
      <w:tblPr>
        <w:tblStyle w:val="5"/>
        <w:tblW w:w="13355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2439"/>
        <w:gridCol w:w="1006"/>
        <w:gridCol w:w="910"/>
        <w:gridCol w:w="857"/>
        <w:gridCol w:w="816"/>
        <w:gridCol w:w="816"/>
        <w:gridCol w:w="816"/>
        <w:gridCol w:w="816"/>
        <w:gridCol w:w="816"/>
        <w:gridCol w:w="829"/>
        <w:gridCol w:w="858"/>
        <w:gridCol w:w="872"/>
        <w:gridCol w:w="879"/>
      </w:tblGrid>
      <w:tr w14:paraId="6416EC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625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253AA96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2" w:lineRule="auto"/>
              <w:ind w:left="17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439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2C0E700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1" w:lineRule="auto"/>
              <w:ind w:left="109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6"/>
                <w:szCs w:val="16"/>
              </w:rPr>
              <w:t>项目</w:t>
            </w:r>
          </w:p>
        </w:tc>
        <w:tc>
          <w:tcPr>
            <w:tcW w:w="1006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53624D3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2" w:lineRule="auto"/>
              <w:ind w:left="34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合计</w:t>
            </w:r>
          </w:p>
        </w:tc>
        <w:tc>
          <w:tcPr>
            <w:tcW w:w="910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4DBA13D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8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27"/>
              </w:rPr>
              <w:t xml:space="preserve"> </w:t>
            </w:r>
            <w:r>
              <w:rPr>
                <w:b/>
                <w:bCs/>
                <w:spacing w:val="-5"/>
              </w:rPr>
              <w:t>12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57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1C35115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7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13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6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693F36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14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6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2DD2DB1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15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6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58B02DA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16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6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72139A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17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6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5FD4E60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18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29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485D5A1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19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58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26C6E59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4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</w:rPr>
              <w:t>第</w:t>
            </w:r>
            <w:r>
              <w:rPr>
                <w:rFonts w:ascii="宋体" w:hAnsi="宋体" w:eastAsia="宋体" w:cs="宋体"/>
                <w:spacing w:val="-38"/>
              </w:rPr>
              <w:t xml:space="preserve"> </w:t>
            </w:r>
            <w:r>
              <w:rPr>
                <w:b/>
                <w:bCs/>
                <w:spacing w:val="-3"/>
              </w:rPr>
              <w:t>20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</w:rPr>
              <w:t>年</w:t>
            </w:r>
          </w:p>
        </w:tc>
        <w:tc>
          <w:tcPr>
            <w:tcW w:w="872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3A1028E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6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2"/>
              </w:rPr>
              <w:t xml:space="preserve">21 </w:t>
            </w:r>
            <w:r>
              <w:rPr>
                <w:rFonts w:ascii="宋体" w:hAnsi="宋体" w:eastAsia="宋体" w:cs="宋体"/>
                <w:b/>
                <w:bCs/>
                <w:spacing w:val="-2"/>
              </w:rPr>
              <w:t>年</w:t>
            </w:r>
          </w:p>
        </w:tc>
        <w:tc>
          <w:tcPr>
            <w:tcW w:w="879" w:type="dxa"/>
            <w:tcBorders>
              <w:top w:val="single" w:color="000000" w:sz="10" w:space="0"/>
              <w:bottom w:val="single" w:color="000000" w:sz="2" w:space="0"/>
            </w:tcBorders>
            <w:vAlign w:val="top"/>
          </w:tcPr>
          <w:p w14:paraId="0B3F576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6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2"/>
              </w:rPr>
              <w:t xml:space="preserve">22 </w:t>
            </w:r>
            <w:r>
              <w:rPr>
                <w:rFonts w:ascii="宋体" w:hAnsi="宋体" w:eastAsia="宋体" w:cs="宋体"/>
                <w:b/>
                <w:bCs/>
                <w:spacing w:val="-2"/>
              </w:rPr>
              <w:t>年</w:t>
            </w:r>
          </w:p>
        </w:tc>
      </w:tr>
      <w:tr w14:paraId="3FAAED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625" w:type="dxa"/>
            <w:tcBorders>
              <w:top w:val="single" w:color="000000" w:sz="2" w:space="0"/>
            </w:tcBorders>
            <w:vAlign w:val="top"/>
          </w:tcPr>
          <w:p w14:paraId="431431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189" w:lineRule="auto"/>
              <w:ind w:left="305"/>
              <w:textAlignment w:val="baseline"/>
            </w:pPr>
            <w:r>
              <w:t>1</w:t>
            </w:r>
          </w:p>
        </w:tc>
        <w:tc>
          <w:tcPr>
            <w:tcW w:w="2439" w:type="dxa"/>
            <w:tcBorders>
              <w:top w:val="single" w:color="000000" w:sz="2" w:space="0"/>
            </w:tcBorders>
            <w:vAlign w:val="top"/>
          </w:tcPr>
          <w:p w14:paraId="7416578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7" w:line="221" w:lineRule="auto"/>
              <w:ind w:left="14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经营活动净现金流量（</w:t>
            </w:r>
            <w:r>
              <w:rPr>
                <w:spacing w:val="-2"/>
              </w:rPr>
              <w:t>1.1-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1.2</w:t>
            </w:r>
            <w:r>
              <w:rPr>
                <w:rFonts w:ascii="宋体" w:hAnsi="宋体" w:eastAsia="宋体" w:cs="宋体"/>
                <w:spacing w:val="-2"/>
              </w:rPr>
              <w:t>）</w:t>
            </w:r>
          </w:p>
        </w:tc>
        <w:tc>
          <w:tcPr>
            <w:tcW w:w="1006" w:type="dxa"/>
            <w:tcBorders>
              <w:top w:val="single" w:color="000000" w:sz="2" w:space="0"/>
            </w:tcBorders>
            <w:vAlign w:val="top"/>
          </w:tcPr>
          <w:p w14:paraId="656302B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05"/>
              <w:textAlignment w:val="baseline"/>
            </w:pPr>
            <w:r>
              <w:rPr>
                <w:spacing w:val="-1"/>
              </w:rPr>
              <w:t>65792.47</w:t>
            </w:r>
          </w:p>
        </w:tc>
        <w:tc>
          <w:tcPr>
            <w:tcW w:w="910" w:type="dxa"/>
            <w:tcBorders>
              <w:top w:val="single" w:color="000000" w:sz="2" w:space="0"/>
            </w:tcBorders>
            <w:vAlign w:val="top"/>
          </w:tcPr>
          <w:p w14:paraId="53694C4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45"/>
              <w:textAlignment w:val="baseline"/>
            </w:pPr>
            <w:r>
              <w:rPr>
                <w:spacing w:val="-1"/>
              </w:rPr>
              <w:t>617.46</w:t>
            </w:r>
          </w:p>
        </w:tc>
        <w:tc>
          <w:tcPr>
            <w:tcW w:w="857" w:type="dxa"/>
            <w:tcBorders>
              <w:top w:val="single" w:color="000000" w:sz="2" w:space="0"/>
            </w:tcBorders>
            <w:vAlign w:val="top"/>
          </w:tcPr>
          <w:p w14:paraId="79376D8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47"/>
              <w:textAlignment w:val="baseline"/>
            </w:pPr>
            <w:r>
              <w:rPr>
                <w:spacing w:val="-3"/>
              </w:rPr>
              <w:t>139.63</w:t>
            </w:r>
          </w:p>
        </w:tc>
        <w:tc>
          <w:tcPr>
            <w:tcW w:w="816" w:type="dxa"/>
            <w:tcBorders>
              <w:top w:val="single" w:color="000000" w:sz="2" w:space="0"/>
            </w:tcBorders>
            <w:vAlign w:val="top"/>
          </w:tcPr>
          <w:p w14:paraId="50913CA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06"/>
              <w:textAlignment w:val="baseline"/>
            </w:pPr>
            <w:r>
              <w:rPr>
                <w:spacing w:val="-3"/>
              </w:rPr>
              <w:t>138.98</w:t>
            </w:r>
          </w:p>
        </w:tc>
        <w:tc>
          <w:tcPr>
            <w:tcW w:w="816" w:type="dxa"/>
            <w:tcBorders>
              <w:top w:val="single" w:color="000000" w:sz="2" w:space="0"/>
            </w:tcBorders>
            <w:vAlign w:val="top"/>
          </w:tcPr>
          <w:p w14:paraId="1006513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06"/>
              <w:textAlignment w:val="baseline"/>
            </w:pPr>
            <w:r>
              <w:rPr>
                <w:spacing w:val="-3"/>
              </w:rPr>
              <w:t>138.31</w:t>
            </w:r>
          </w:p>
        </w:tc>
        <w:tc>
          <w:tcPr>
            <w:tcW w:w="816" w:type="dxa"/>
            <w:tcBorders>
              <w:top w:val="single" w:color="000000" w:sz="2" w:space="0"/>
            </w:tcBorders>
            <w:vAlign w:val="top"/>
          </w:tcPr>
          <w:p w14:paraId="5D616E8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06"/>
              <w:textAlignment w:val="baseline"/>
            </w:pPr>
            <w:r>
              <w:rPr>
                <w:spacing w:val="-3"/>
              </w:rPr>
              <w:t>137.63</w:t>
            </w:r>
          </w:p>
        </w:tc>
        <w:tc>
          <w:tcPr>
            <w:tcW w:w="816" w:type="dxa"/>
            <w:tcBorders>
              <w:top w:val="single" w:color="000000" w:sz="2" w:space="0"/>
            </w:tcBorders>
            <w:vAlign w:val="top"/>
          </w:tcPr>
          <w:p w14:paraId="546C3E7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06"/>
              <w:textAlignment w:val="baseline"/>
            </w:pPr>
            <w:r>
              <w:rPr>
                <w:spacing w:val="-3"/>
              </w:rPr>
              <w:t>136.94</w:t>
            </w:r>
          </w:p>
        </w:tc>
        <w:tc>
          <w:tcPr>
            <w:tcW w:w="816" w:type="dxa"/>
            <w:tcBorders>
              <w:top w:val="single" w:color="000000" w:sz="2" w:space="0"/>
            </w:tcBorders>
            <w:vAlign w:val="top"/>
          </w:tcPr>
          <w:p w14:paraId="266A30B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06"/>
              <w:textAlignment w:val="baseline"/>
            </w:pPr>
            <w:r>
              <w:rPr>
                <w:spacing w:val="-3"/>
              </w:rPr>
              <w:t>136.23</w:t>
            </w:r>
          </w:p>
        </w:tc>
        <w:tc>
          <w:tcPr>
            <w:tcW w:w="829" w:type="dxa"/>
            <w:tcBorders>
              <w:top w:val="single" w:color="000000" w:sz="2" w:space="0"/>
            </w:tcBorders>
            <w:vAlign w:val="top"/>
          </w:tcPr>
          <w:p w14:paraId="4E3AFB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06"/>
              <w:textAlignment w:val="baseline"/>
            </w:pPr>
            <w:r>
              <w:rPr>
                <w:spacing w:val="-3"/>
              </w:rPr>
              <w:t>135.51</w:t>
            </w:r>
          </w:p>
        </w:tc>
        <w:tc>
          <w:tcPr>
            <w:tcW w:w="858" w:type="dxa"/>
            <w:tcBorders>
              <w:top w:val="single" w:color="000000" w:sz="2" w:space="0"/>
            </w:tcBorders>
            <w:vAlign w:val="top"/>
          </w:tcPr>
          <w:p w14:paraId="6182F73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20"/>
              <w:textAlignment w:val="baseline"/>
            </w:pPr>
            <w:r>
              <w:rPr>
                <w:spacing w:val="-3"/>
              </w:rPr>
              <w:t>134.77</w:t>
            </w:r>
          </w:p>
        </w:tc>
        <w:tc>
          <w:tcPr>
            <w:tcW w:w="872" w:type="dxa"/>
            <w:tcBorders>
              <w:top w:val="single" w:color="000000" w:sz="2" w:space="0"/>
            </w:tcBorders>
            <w:vAlign w:val="top"/>
          </w:tcPr>
          <w:p w14:paraId="2EC5968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33"/>
              <w:textAlignment w:val="baseline"/>
            </w:pPr>
            <w:r>
              <w:rPr>
                <w:spacing w:val="-3"/>
              </w:rPr>
              <w:t>134.02</w:t>
            </w:r>
          </w:p>
        </w:tc>
        <w:tc>
          <w:tcPr>
            <w:tcW w:w="879" w:type="dxa"/>
            <w:tcBorders>
              <w:top w:val="single" w:color="000000" w:sz="2" w:space="0"/>
            </w:tcBorders>
            <w:vAlign w:val="top"/>
          </w:tcPr>
          <w:p w14:paraId="1EC45D2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189" w:lineRule="auto"/>
              <w:ind w:left="237"/>
              <w:textAlignment w:val="baseline"/>
            </w:pPr>
            <w:r>
              <w:rPr>
                <w:spacing w:val="-3"/>
              </w:rPr>
              <w:t>133.25</w:t>
            </w:r>
          </w:p>
        </w:tc>
      </w:tr>
      <w:tr w14:paraId="3DBE40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5" w:type="dxa"/>
            <w:vAlign w:val="top"/>
          </w:tcPr>
          <w:p w14:paraId="40715E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45"/>
              <w:textAlignment w:val="baseline"/>
            </w:pPr>
            <w:r>
              <w:rPr>
                <w:spacing w:val="-6"/>
              </w:rPr>
              <w:t>1.1</w:t>
            </w:r>
          </w:p>
        </w:tc>
        <w:tc>
          <w:tcPr>
            <w:tcW w:w="2439" w:type="dxa"/>
            <w:vAlign w:val="top"/>
          </w:tcPr>
          <w:p w14:paraId="66CA069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221" w:lineRule="auto"/>
              <w:ind w:left="9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现金流入</w:t>
            </w:r>
          </w:p>
        </w:tc>
        <w:tc>
          <w:tcPr>
            <w:tcW w:w="1006" w:type="dxa"/>
            <w:vAlign w:val="top"/>
          </w:tcPr>
          <w:p w14:paraId="3CDF4A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04"/>
              <w:textAlignment w:val="baseline"/>
            </w:pPr>
            <w:r>
              <w:rPr>
                <w:spacing w:val="-1"/>
              </w:rPr>
              <w:t>71612.97</w:t>
            </w:r>
          </w:p>
        </w:tc>
        <w:tc>
          <w:tcPr>
            <w:tcW w:w="910" w:type="dxa"/>
            <w:vAlign w:val="top"/>
          </w:tcPr>
          <w:p w14:paraId="2CA985A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44"/>
              <w:textAlignment w:val="baseline"/>
            </w:pPr>
            <w:r>
              <w:rPr>
                <w:spacing w:val="-1"/>
              </w:rPr>
              <w:t>708.93</w:t>
            </w:r>
          </w:p>
        </w:tc>
        <w:tc>
          <w:tcPr>
            <w:tcW w:w="857" w:type="dxa"/>
            <w:vAlign w:val="top"/>
          </w:tcPr>
          <w:p w14:paraId="7FC8C5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47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16" w:type="dxa"/>
            <w:vAlign w:val="top"/>
          </w:tcPr>
          <w:p w14:paraId="2079300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06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16" w:type="dxa"/>
            <w:vAlign w:val="top"/>
          </w:tcPr>
          <w:p w14:paraId="49B1762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06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16" w:type="dxa"/>
            <w:vAlign w:val="top"/>
          </w:tcPr>
          <w:p w14:paraId="694CE4D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06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16" w:type="dxa"/>
            <w:vAlign w:val="top"/>
          </w:tcPr>
          <w:p w14:paraId="6354771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06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16" w:type="dxa"/>
            <w:vAlign w:val="top"/>
          </w:tcPr>
          <w:p w14:paraId="266BFD2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06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29" w:type="dxa"/>
            <w:vAlign w:val="top"/>
          </w:tcPr>
          <w:p w14:paraId="667E6B7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06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58" w:type="dxa"/>
            <w:vAlign w:val="top"/>
          </w:tcPr>
          <w:p w14:paraId="0902765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20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72" w:type="dxa"/>
            <w:vAlign w:val="top"/>
          </w:tcPr>
          <w:p w14:paraId="5D81550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33"/>
              <w:textAlignment w:val="baseline"/>
            </w:pPr>
            <w:r>
              <w:rPr>
                <w:spacing w:val="-3"/>
              </w:rPr>
              <w:t>195.83</w:t>
            </w:r>
          </w:p>
        </w:tc>
        <w:tc>
          <w:tcPr>
            <w:tcW w:w="879" w:type="dxa"/>
            <w:vAlign w:val="top"/>
          </w:tcPr>
          <w:p w14:paraId="52B522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189" w:lineRule="auto"/>
              <w:ind w:left="237"/>
              <w:textAlignment w:val="baseline"/>
            </w:pPr>
            <w:r>
              <w:rPr>
                <w:spacing w:val="-3"/>
              </w:rPr>
              <w:t>195.83</w:t>
            </w:r>
          </w:p>
        </w:tc>
      </w:tr>
      <w:tr w14:paraId="745FFF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5" w:type="dxa"/>
            <w:vAlign w:val="top"/>
          </w:tcPr>
          <w:p w14:paraId="5593B5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185"/>
              <w:textAlignment w:val="baseline"/>
            </w:pPr>
            <w:r>
              <w:rPr>
                <w:spacing w:val="-4"/>
              </w:rPr>
              <w:t>1.1.1</w:t>
            </w:r>
          </w:p>
        </w:tc>
        <w:tc>
          <w:tcPr>
            <w:tcW w:w="2439" w:type="dxa"/>
            <w:vAlign w:val="top"/>
          </w:tcPr>
          <w:p w14:paraId="47E2944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220" w:lineRule="auto"/>
              <w:ind w:left="935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营业收入</w:t>
            </w:r>
          </w:p>
        </w:tc>
        <w:tc>
          <w:tcPr>
            <w:tcW w:w="1006" w:type="dxa"/>
            <w:vAlign w:val="top"/>
          </w:tcPr>
          <w:p w14:paraId="6BE335E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04"/>
              <w:textAlignment w:val="baseline"/>
            </w:pPr>
            <w:r>
              <w:rPr>
                <w:spacing w:val="-1"/>
              </w:rPr>
              <w:t>71311.31</w:t>
            </w:r>
          </w:p>
        </w:tc>
        <w:tc>
          <w:tcPr>
            <w:tcW w:w="910" w:type="dxa"/>
            <w:vAlign w:val="top"/>
          </w:tcPr>
          <w:p w14:paraId="77EEFD5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45"/>
              <w:textAlignment w:val="baseline"/>
            </w:pPr>
            <w:r>
              <w:rPr>
                <w:spacing w:val="-1"/>
              </w:rPr>
              <w:t>692.76</w:t>
            </w:r>
          </w:p>
        </w:tc>
        <w:tc>
          <w:tcPr>
            <w:tcW w:w="857" w:type="dxa"/>
            <w:vAlign w:val="top"/>
          </w:tcPr>
          <w:p w14:paraId="21B5188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47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16" w:type="dxa"/>
            <w:vAlign w:val="top"/>
          </w:tcPr>
          <w:p w14:paraId="06CE3A3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06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16" w:type="dxa"/>
            <w:vAlign w:val="top"/>
          </w:tcPr>
          <w:p w14:paraId="26EB5FB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06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16" w:type="dxa"/>
            <w:vAlign w:val="top"/>
          </w:tcPr>
          <w:p w14:paraId="0EEA0C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06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16" w:type="dxa"/>
            <w:vAlign w:val="top"/>
          </w:tcPr>
          <w:p w14:paraId="3BD9E36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06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16" w:type="dxa"/>
            <w:vAlign w:val="top"/>
          </w:tcPr>
          <w:p w14:paraId="3F644ED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06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29" w:type="dxa"/>
            <w:vAlign w:val="top"/>
          </w:tcPr>
          <w:p w14:paraId="74FA76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06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58" w:type="dxa"/>
            <w:vAlign w:val="top"/>
          </w:tcPr>
          <w:p w14:paraId="69551EA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20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72" w:type="dxa"/>
            <w:vAlign w:val="top"/>
          </w:tcPr>
          <w:p w14:paraId="26352B5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33"/>
              <w:textAlignment w:val="baseline"/>
            </w:pPr>
            <w:r>
              <w:rPr>
                <w:spacing w:val="-3"/>
              </w:rPr>
              <w:t>179.66</w:t>
            </w:r>
          </w:p>
        </w:tc>
        <w:tc>
          <w:tcPr>
            <w:tcW w:w="879" w:type="dxa"/>
            <w:vAlign w:val="top"/>
          </w:tcPr>
          <w:p w14:paraId="788477F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37"/>
              <w:textAlignment w:val="baseline"/>
            </w:pPr>
            <w:r>
              <w:rPr>
                <w:spacing w:val="-3"/>
              </w:rPr>
              <w:t>179.66</w:t>
            </w:r>
          </w:p>
        </w:tc>
      </w:tr>
      <w:tr w14:paraId="140EF3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25" w:type="dxa"/>
            <w:vAlign w:val="top"/>
          </w:tcPr>
          <w:p w14:paraId="1B3D1B1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185"/>
              <w:textAlignment w:val="baseline"/>
            </w:pPr>
            <w:r>
              <w:rPr>
                <w:spacing w:val="-4"/>
              </w:rPr>
              <w:t>1.1.2</w:t>
            </w:r>
          </w:p>
        </w:tc>
        <w:tc>
          <w:tcPr>
            <w:tcW w:w="2439" w:type="dxa"/>
            <w:vAlign w:val="top"/>
          </w:tcPr>
          <w:p w14:paraId="139A865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220" w:lineRule="auto"/>
              <w:ind w:left="626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回收固定资产余值</w:t>
            </w:r>
          </w:p>
        </w:tc>
        <w:tc>
          <w:tcPr>
            <w:tcW w:w="1006" w:type="dxa"/>
            <w:vAlign w:val="top"/>
          </w:tcPr>
          <w:p w14:paraId="170A6F2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 w14:paraId="0B02B30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6435B20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32AB08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349CF1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222497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3703C21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3224D29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 w14:paraId="2EC76D7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11EC203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 w14:paraId="7E79E6B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22A74BA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048F515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5" w:type="dxa"/>
            <w:vAlign w:val="top"/>
          </w:tcPr>
          <w:p w14:paraId="6118C41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9" w:lineRule="auto"/>
              <w:ind w:left="185"/>
              <w:textAlignment w:val="baseline"/>
            </w:pPr>
            <w:r>
              <w:rPr>
                <w:spacing w:val="-4"/>
              </w:rPr>
              <w:t>1.1.3</w:t>
            </w:r>
          </w:p>
        </w:tc>
        <w:tc>
          <w:tcPr>
            <w:tcW w:w="2439" w:type="dxa"/>
            <w:vAlign w:val="top"/>
          </w:tcPr>
          <w:p w14:paraId="5250D65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21" w:lineRule="auto"/>
              <w:ind w:left="100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销项税</w:t>
            </w:r>
          </w:p>
        </w:tc>
        <w:tc>
          <w:tcPr>
            <w:tcW w:w="1006" w:type="dxa"/>
            <w:vAlign w:val="top"/>
          </w:tcPr>
          <w:p w14:paraId="027C785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84"/>
              <w:textAlignment w:val="baseline"/>
            </w:pPr>
            <w:r>
              <w:rPr>
                <w:spacing w:val="-1"/>
              </w:rPr>
              <w:t>301.66</w:t>
            </w:r>
          </w:p>
        </w:tc>
        <w:tc>
          <w:tcPr>
            <w:tcW w:w="910" w:type="dxa"/>
            <w:vAlign w:val="top"/>
          </w:tcPr>
          <w:p w14:paraId="6EA205B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98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57" w:type="dxa"/>
            <w:vAlign w:val="top"/>
          </w:tcPr>
          <w:p w14:paraId="34C7833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88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0D811E7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2E93A7C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05DBBD2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4652E59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7DAF826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29" w:type="dxa"/>
            <w:vAlign w:val="top"/>
          </w:tcPr>
          <w:p w14:paraId="26F5E74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58" w:type="dxa"/>
            <w:vAlign w:val="top"/>
          </w:tcPr>
          <w:p w14:paraId="3B9F9A8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60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72" w:type="dxa"/>
            <w:vAlign w:val="top"/>
          </w:tcPr>
          <w:p w14:paraId="0C52B8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74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79" w:type="dxa"/>
            <w:vAlign w:val="top"/>
          </w:tcPr>
          <w:p w14:paraId="188FEA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78"/>
              <w:textAlignment w:val="baseline"/>
            </w:pPr>
            <w:r>
              <w:rPr>
                <w:spacing w:val="-4"/>
              </w:rPr>
              <w:t>16.17</w:t>
            </w:r>
          </w:p>
        </w:tc>
      </w:tr>
      <w:tr w14:paraId="44B493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5" w:type="dxa"/>
            <w:vAlign w:val="top"/>
          </w:tcPr>
          <w:p w14:paraId="719CDF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5"/>
              <w:textAlignment w:val="baseline"/>
            </w:pPr>
            <w:r>
              <w:rPr>
                <w:spacing w:val="-6"/>
              </w:rPr>
              <w:t>1.2</w:t>
            </w:r>
          </w:p>
        </w:tc>
        <w:tc>
          <w:tcPr>
            <w:tcW w:w="2439" w:type="dxa"/>
            <w:vAlign w:val="top"/>
          </w:tcPr>
          <w:p w14:paraId="35527D5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21" w:lineRule="auto"/>
              <w:ind w:left="9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现金流出</w:t>
            </w:r>
          </w:p>
        </w:tc>
        <w:tc>
          <w:tcPr>
            <w:tcW w:w="1006" w:type="dxa"/>
            <w:vAlign w:val="top"/>
          </w:tcPr>
          <w:p w14:paraId="73AD6CD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4"/>
              <w:textAlignment w:val="baseline"/>
            </w:pPr>
            <w:r>
              <w:rPr>
                <w:spacing w:val="-1"/>
              </w:rPr>
              <w:t>5820.50</w:t>
            </w:r>
          </w:p>
        </w:tc>
        <w:tc>
          <w:tcPr>
            <w:tcW w:w="910" w:type="dxa"/>
            <w:vAlign w:val="top"/>
          </w:tcPr>
          <w:p w14:paraId="430C3DC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86"/>
              <w:textAlignment w:val="baseline"/>
            </w:pPr>
            <w:r>
              <w:rPr>
                <w:spacing w:val="-1"/>
              </w:rPr>
              <w:t>91.47</w:t>
            </w:r>
          </w:p>
        </w:tc>
        <w:tc>
          <w:tcPr>
            <w:tcW w:w="857" w:type="dxa"/>
            <w:vAlign w:val="top"/>
          </w:tcPr>
          <w:p w14:paraId="29A342B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77"/>
              <w:textAlignment w:val="baseline"/>
            </w:pPr>
            <w:r>
              <w:rPr>
                <w:spacing w:val="-2"/>
              </w:rPr>
              <w:t>56.20</w:t>
            </w:r>
          </w:p>
        </w:tc>
        <w:tc>
          <w:tcPr>
            <w:tcW w:w="816" w:type="dxa"/>
            <w:vAlign w:val="top"/>
          </w:tcPr>
          <w:p w14:paraId="32D5EAB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36"/>
              <w:textAlignment w:val="baseline"/>
            </w:pPr>
            <w:r>
              <w:rPr>
                <w:spacing w:val="-2"/>
              </w:rPr>
              <w:t>56.85</w:t>
            </w:r>
          </w:p>
        </w:tc>
        <w:tc>
          <w:tcPr>
            <w:tcW w:w="816" w:type="dxa"/>
            <w:vAlign w:val="top"/>
          </w:tcPr>
          <w:p w14:paraId="34282B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36"/>
              <w:textAlignment w:val="baseline"/>
            </w:pPr>
            <w:r>
              <w:rPr>
                <w:spacing w:val="-2"/>
              </w:rPr>
              <w:t>57.52</w:t>
            </w:r>
          </w:p>
        </w:tc>
        <w:tc>
          <w:tcPr>
            <w:tcW w:w="816" w:type="dxa"/>
            <w:vAlign w:val="top"/>
          </w:tcPr>
          <w:p w14:paraId="0073E76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36"/>
              <w:textAlignment w:val="baseline"/>
            </w:pPr>
            <w:r>
              <w:rPr>
                <w:spacing w:val="-2"/>
              </w:rPr>
              <w:t>58.20</w:t>
            </w:r>
          </w:p>
        </w:tc>
        <w:tc>
          <w:tcPr>
            <w:tcW w:w="816" w:type="dxa"/>
            <w:vAlign w:val="top"/>
          </w:tcPr>
          <w:p w14:paraId="0A04324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36"/>
              <w:textAlignment w:val="baseline"/>
            </w:pPr>
            <w:r>
              <w:rPr>
                <w:spacing w:val="-2"/>
              </w:rPr>
              <w:t>58.89</w:t>
            </w:r>
          </w:p>
        </w:tc>
        <w:tc>
          <w:tcPr>
            <w:tcW w:w="816" w:type="dxa"/>
            <w:vAlign w:val="top"/>
          </w:tcPr>
          <w:p w14:paraId="1AC31D1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36"/>
              <w:textAlignment w:val="baseline"/>
            </w:pPr>
            <w:r>
              <w:rPr>
                <w:spacing w:val="-2"/>
              </w:rPr>
              <w:t>59.60</w:t>
            </w:r>
          </w:p>
        </w:tc>
        <w:tc>
          <w:tcPr>
            <w:tcW w:w="829" w:type="dxa"/>
            <w:vAlign w:val="top"/>
          </w:tcPr>
          <w:p w14:paraId="13F859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35"/>
              <w:textAlignment w:val="baseline"/>
            </w:pPr>
            <w:r>
              <w:rPr>
                <w:spacing w:val="-1"/>
              </w:rPr>
              <w:t>60.32</w:t>
            </w:r>
          </w:p>
        </w:tc>
        <w:tc>
          <w:tcPr>
            <w:tcW w:w="858" w:type="dxa"/>
            <w:vAlign w:val="top"/>
          </w:tcPr>
          <w:p w14:paraId="3012CC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48"/>
              <w:textAlignment w:val="baseline"/>
            </w:pPr>
            <w:r>
              <w:rPr>
                <w:spacing w:val="-1"/>
              </w:rPr>
              <w:t>61.06</w:t>
            </w:r>
          </w:p>
        </w:tc>
        <w:tc>
          <w:tcPr>
            <w:tcW w:w="872" w:type="dxa"/>
            <w:vAlign w:val="top"/>
          </w:tcPr>
          <w:p w14:paraId="7E81EE8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62"/>
              <w:textAlignment w:val="baseline"/>
            </w:pPr>
            <w:r>
              <w:rPr>
                <w:spacing w:val="-1"/>
              </w:rPr>
              <w:t>61.81</w:t>
            </w:r>
          </w:p>
        </w:tc>
        <w:tc>
          <w:tcPr>
            <w:tcW w:w="879" w:type="dxa"/>
            <w:vAlign w:val="top"/>
          </w:tcPr>
          <w:p w14:paraId="279835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1" w:line="189" w:lineRule="auto"/>
              <w:ind w:left="266"/>
              <w:textAlignment w:val="baseline"/>
            </w:pPr>
            <w:r>
              <w:rPr>
                <w:spacing w:val="-1"/>
              </w:rPr>
              <w:t>62.58</w:t>
            </w:r>
          </w:p>
        </w:tc>
      </w:tr>
      <w:tr w14:paraId="5911E75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5" w:type="dxa"/>
            <w:vAlign w:val="top"/>
          </w:tcPr>
          <w:p w14:paraId="0CA8948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5"/>
              <w:textAlignment w:val="baseline"/>
            </w:pPr>
            <w:r>
              <w:rPr>
                <w:spacing w:val="-4"/>
              </w:rPr>
              <w:t>1.2.1</w:t>
            </w:r>
          </w:p>
        </w:tc>
        <w:tc>
          <w:tcPr>
            <w:tcW w:w="2439" w:type="dxa"/>
            <w:vAlign w:val="top"/>
          </w:tcPr>
          <w:p w14:paraId="3F8B666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20" w:lineRule="auto"/>
              <w:ind w:left="9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经营成本</w:t>
            </w:r>
          </w:p>
        </w:tc>
        <w:tc>
          <w:tcPr>
            <w:tcW w:w="1006" w:type="dxa"/>
            <w:vAlign w:val="top"/>
          </w:tcPr>
          <w:p w14:paraId="772D53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44"/>
              <w:textAlignment w:val="baseline"/>
            </w:pPr>
            <w:r>
              <w:rPr>
                <w:spacing w:val="-1"/>
              </w:rPr>
              <w:t>5482.64</w:t>
            </w:r>
          </w:p>
        </w:tc>
        <w:tc>
          <w:tcPr>
            <w:tcW w:w="910" w:type="dxa"/>
            <w:vAlign w:val="top"/>
          </w:tcPr>
          <w:p w14:paraId="11191CC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85"/>
              <w:textAlignment w:val="baseline"/>
            </w:pPr>
            <w:r>
              <w:rPr>
                <w:spacing w:val="-1"/>
              </w:rPr>
              <w:t>73.36</w:t>
            </w:r>
          </w:p>
        </w:tc>
        <w:tc>
          <w:tcPr>
            <w:tcW w:w="857" w:type="dxa"/>
            <w:vAlign w:val="top"/>
          </w:tcPr>
          <w:p w14:paraId="6F55366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76"/>
              <w:textAlignment w:val="baseline"/>
            </w:pPr>
            <w:r>
              <w:rPr>
                <w:spacing w:val="-1"/>
              </w:rPr>
              <w:t>38.09</w:t>
            </w:r>
          </w:p>
        </w:tc>
        <w:tc>
          <w:tcPr>
            <w:tcW w:w="816" w:type="dxa"/>
            <w:vAlign w:val="top"/>
          </w:tcPr>
          <w:p w14:paraId="7B24163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35"/>
              <w:textAlignment w:val="baseline"/>
            </w:pPr>
            <w:r>
              <w:rPr>
                <w:spacing w:val="-1"/>
              </w:rPr>
              <w:t>38.74</w:t>
            </w:r>
          </w:p>
        </w:tc>
        <w:tc>
          <w:tcPr>
            <w:tcW w:w="816" w:type="dxa"/>
            <w:vAlign w:val="top"/>
          </w:tcPr>
          <w:p w14:paraId="0846707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35"/>
              <w:textAlignment w:val="baseline"/>
            </w:pPr>
            <w:r>
              <w:rPr>
                <w:spacing w:val="-1"/>
              </w:rPr>
              <w:t>39.41</w:t>
            </w:r>
          </w:p>
        </w:tc>
        <w:tc>
          <w:tcPr>
            <w:tcW w:w="816" w:type="dxa"/>
            <w:vAlign w:val="top"/>
          </w:tcPr>
          <w:p w14:paraId="3CEA738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31"/>
              <w:textAlignment w:val="baseline"/>
            </w:pPr>
            <w:r>
              <w:rPr>
                <w:spacing w:val="-1"/>
              </w:rPr>
              <w:t>40.09</w:t>
            </w:r>
          </w:p>
        </w:tc>
        <w:tc>
          <w:tcPr>
            <w:tcW w:w="816" w:type="dxa"/>
            <w:vAlign w:val="top"/>
          </w:tcPr>
          <w:p w14:paraId="5563B72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31"/>
              <w:textAlignment w:val="baseline"/>
            </w:pPr>
            <w:r>
              <w:rPr>
                <w:spacing w:val="-1"/>
              </w:rPr>
              <w:t>40.78</w:t>
            </w:r>
          </w:p>
        </w:tc>
        <w:tc>
          <w:tcPr>
            <w:tcW w:w="816" w:type="dxa"/>
            <w:vAlign w:val="top"/>
          </w:tcPr>
          <w:p w14:paraId="4BF357C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31"/>
              <w:textAlignment w:val="baseline"/>
            </w:pPr>
            <w:r>
              <w:rPr>
                <w:spacing w:val="-1"/>
              </w:rPr>
              <w:t>41.49</w:t>
            </w:r>
          </w:p>
        </w:tc>
        <w:tc>
          <w:tcPr>
            <w:tcW w:w="829" w:type="dxa"/>
            <w:vAlign w:val="top"/>
          </w:tcPr>
          <w:p w14:paraId="3626E80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31"/>
              <w:textAlignment w:val="baseline"/>
            </w:pPr>
            <w:r>
              <w:rPr>
                <w:spacing w:val="-1"/>
              </w:rPr>
              <w:t>42.21</w:t>
            </w:r>
          </w:p>
        </w:tc>
        <w:tc>
          <w:tcPr>
            <w:tcW w:w="858" w:type="dxa"/>
            <w:vAlign w:val="top"/>
          </w:tcPr>
          <w:p w14:paraId="22184A5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44"/>
              <w:textAlignment w:val="baseline"/>
            </w:pPr>
            <w:r>
              <w:rPr>
                <w:spacing w:val="-1"/>
              </w:rPr>
              <w:t>42.95</w:t>
            </w:r>
          </w:p>
        </w:tc>
        <w:tc>
          <w:tcPr>
            <w:tcW w:w="872" w:type="dxa"/>
            <w:vAlign w:val="top"/>
          </w:tcPr>
          <w:p w14:paraId="03B862A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57"/>
              <w:textAlignment w:val="baseline"/>
            </w:pPr>
            <w:r>
              <w:rPr>
                <w:spacing w:val="-1"/>
              </w:rPr>
              <w:t>43.70</w:t>
            </w:r>
          </w:p>
        </w:tc>
        <w:tc>
          <w:tcPr>
            <w:tcW w:w="879" w:type="dxa"/>
            <w:vAlign w:val="top"/>
          </w:tcPr>
          <w:p w14:paraId="7A9501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61"/>
              <w:textAlignment w:val="baseline"/>
            </w:pPr>
            <w:r>
              <w:rPr>
                <w:spacing w:val="-1"/>
              </w:rPr>
              <w:t>44.47</w:t>
            </w:r>
          </w:p>
        </w:tc>
      </w:tr>
      <w:tr w14:paraId="57ECA77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5" w:type="dxa"/>
            <w:vAlign w:val="top"/>
          </w:tcPr>
          <w:p w14:paraId="2E6ED43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5"/>
              <w:textAlignment w:val="baseline"/>
            </w:pPr>
            <w:r>
              <w:rPr>
                <w:spacing w:val="-4"/>
              </w:rPr>
              <w:t>1.2.2</w:t>
            </w:r>
          </w:p>
        </w:tc>
        <w:tc>
          <w:tcPr>
            <w:tcW w:w="2439" w:type="dxa"/>
            <w:vAlign w:val="top"/>
          </w:tcPr>
          <w:p w14:paraId="7B1F4E2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220" w:lineRule="auto"/>
              <w:ind w:left="76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增值税进项税</w:t>
            </w:r>
          </w:p>
        </w:tc>
        <w:tc>
          <w:tcPr>
            <w:tcW w:w="1006" w:type="dxa"/>
            <w:vAlign w:val="top"/>
          </w:tcPr>
          <w:p w14:paraId="09DA213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 w14:paraId="6CBF1F6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3E5E8F9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6B95BE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883A3E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77D8C2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2DA7CB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2E82E7A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 w14:paraId="00403E9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1CAA1FC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 w14:paraId="4128809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662A097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845910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25" w:type="dxa"/>
            <w:vAlign w:val="top"/>
          </w:tcPr>
          <w:p w14:paraId="2F4569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85"/>
              <w:textAlignment w:val="baseline"/>
            </w:pPr>
            <w:r>
              <w:rPr>
                <w:spacing w:val="-4"/>
              </w:rPr>
              <w:t>1.2.3</w:t>
            </w:r>
          </w:p>
        </w:tc>
        <w:tc>
          <w:tcPr>
            <w:tcW w:w="2439" w:type="dxa"/>
            <w:vAlign w:val="top"/>
          </w:tcPr>
          <w:p w14:paraId="552153C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220" w:lineRule="auto"/>
              <w:ind w:left="85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税金及附加</w:t>
            </w:r>
          </w:p>
        </w:tc>
        <w:tc>
          <w:tcPr>
            <w:tcW w:w="1006" w:type="dxa"/>
            <w:vAlign w:val="top"/>
          </w:tcPr>
          <w:p w14:paraId="2287472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325"/>
              <w:textAlignment w:val="baseline"/>
            </w:pPr>
            <w:r>
              <w:rPr>
                <w:spacing w:val="-1"/>
              </w:rPr>
              <w:t>36.20</w:t>
            </w:r>
          </w:p>
        </w:tc>
        <w:tc>
          <w:tcPr>
            <w:tcW w:w="910" w:type="dxa"/>
            <w:vAlign w:val="top"/>
          </w:tcPr>
          <w:p w14:paraId="712F60A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339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57" w:type="dxa"/>
            <w:vAlign w:val="top"/>
          </w:tcPr>
          <w:p w14:paraId="3425F1A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326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16" w:type="dxa"/>
            <w:vAlign w:val="top"/>
          </w:tcPr>
          <w:p w14:paraId="68AA999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285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16" w:type="dxa"/>
            <w:vAlign w:val="top"/>
          </w:tcPr>
          <w:p w14:paraId="664521B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285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16" w:type="dxa"/>
            <w:vAlign w:val="top"/>
          </w:tcPr>
          <w:p w14:paraId="72527B2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285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16" w:type="dxa"/>
            <w:vAlign w:val="top"/>
          </w:tcPr>
          <w:p w14:paraId="41C3AB3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285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16" w:type="dxa"/>
            <w:vAlign w:val="top"/>
          </w:tcPr>
          <w:p w14:paraId="7143776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285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29" w:type="dxa"/>
            <w:vAlign w:val="top"/>
          </w:tcPr>
          <w:p w14:paraId="30FE81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285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58" w:type="dxa"/>
            <w:vAlign w:val="top"/>
          </w:tcPr>
          <w:p w14:paraId="56EBF7B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301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72" w:type="dxa"/>
            <w:vAlign w:val="top"/>
          </w:tcPr>
          <w:p w14:paraId="2D643FB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314"/>
              <w:textAlignment w:val="baseline"/>
            </w:pPr>
            <w:r>
              <w:rPr>
                <w:spacing w:val="-5"/>
              </w:rPr>
              <w:t>1.94</w:t>
            </w:r>
          </w:p>
        </w:tc>
        <w:tc>
          <w:tcPr>
            <w:tcW w:w="879" w:type="dxa"/>
            <w:vAlign w:val="top"/>
          </w:tcPr>
          <w:p w14:paraId="2B9D38A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318"/>
              <w:textAlignment w:val="baseline"/>
            </w:pPr>
            <w:r>
              <w:rPr>
                <w:spacing w:val="-5"/>
              </w:rPr>
              <w:t>1.94</w:t>
            </w:r>
          </w:p>
        </w:tc>
      </w:tr>
      <w:tr w14:paraId="1907BE9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5" w:type="dxa"/>
            <w:vAlign w:val="top"/>
          </w:tcPr>
          <w:p w14:paraId="4E8DFD0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185"/>
              <w:textAlignment w:val="baseline"/>
            </w:pPr>
            <w:r>
              <w:rPr>
                <w:spacing w:val="-4"/>
              </w:rPr>
              <w:t>1.2.4</w:t>
            </w:r>
          </w:p>
        </w:tc>
        <w:tc>
          <w:tcPr>
            <w:tcW w:w="2439" w:type="dxa"/>
            <w:vAlign w:val="top"/>
          </w:tcPr>
          <w:p w14:paraId="2893136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220" w:lineRule="auto"/>
              <w:ind w:left="100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增值税</w:t>
            </w:r>
          </w:p>
        </w:tc>
        <w:tc>
          <w:tcPr>
            <w:tcW w:w="1006" w:type="dxa"/>
            <w:vAlign w:val="top"/>
          </w:tcPr>
          <w:p w14:paraId="74DA9C6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84"/>
              <w:textAlignment w:val="baseline"/>
            </w:pPr>
            <w:r>
              <w:rPr>
                <w:spacing w:val="-1"/>
              </w:rPr>
              <w:t>301.66</w:t>
            </w:r>
          </w:p>
        </w:tc>
        <w:tc>
          <w:tcPr>
            <w:tcW w:w="910" w:type="dxa"/>
            <w:vAlign w:val="top"/>
          </w:tcPr>
          <w:p w14:paraId="10C1E63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98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57" w:type="dxa"/>
            <w:vAlign w:val="top"/>
          </w:tcPr>
          <w:p w14:paraId="3511712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88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2017248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66E0A6C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6A004B9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4F44C85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16" w:type="dxa"/>
            <w:vAlign w:val="top"/>
          </w:tcPr>
          <w:p w14:paraId="0FAF4F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29" w:type="dxa"/>
            <w:vAlign w:val="top"/>
          </w:tcPr>
          <w:p w14:paraId="7ADC231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47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58" w:type="dxa"/>
            <w:vAlign w:val="top"/>
          </w:tcPr>
          <w:p w14:paraId="1D50FED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60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72" w:type="dxa"/>
            <w:vAlign w:val="top"/>
          </w:tcPr>
          <w:p w14:paraId="3A3D30D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74"/>
              <w:textAlignment w:val="baseline"/>
            </w:pPr>
            <w:r>
              <w:rPr>
                <w:spacing w:val="-4"/>
              </w:rPr>
              <w:t>16.17</w:t>
            </w:r>
          </w:p>
        </w:tc>
        <w:tc>
          <w:tcPr>
            <w:tcW w:w="879" w:type="dxa"/>
            <w:vAlign w:val="top"/>
          </w:tcPr>
          <w:p w14:paraId="28C7EB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278"/>
              <w:textAlignment w:val="baseline"/>
            </w:pPr>
            <w:r>
              <w:rPr>
                <w:spacing w:val="-4"/>
              </w:rPr>
              <w:t>16.17</w:t>
            </w:r>
          </w:p>
        </w:tc>
      </w:tr>
      <w:tr w14:paraId="64CFAE3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5" w:type="dxa"/>
            <w:vAlign w:val="top"/>
          </w:tcPr>
          <w:p w14:paraId="18A576E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189" w:lineRule="auto"/>
              <w:ind w:left="185"/>
              <w:textAlignment w:val="baseline"/>
            </w:pPr>
            <w:r>
              <w:rPr>
                <w:spacing w:val="-4"/>
              </w:rPr>
              <w:t>1.2.5</w:t>
            </w:r>
          </w:p>
        </w:tc>
        <w:tc>
          <w:tcPr>
            <w:tcW w:w="2439" w:type="dxa"/>
            <w:vAlign w:val="top"/>
          </w:tcPr>
          <w:p w14:paraId="333887A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220" w:lineRule="auto"/>
              <w:ind w:left="100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所得税</w:t>
            </w:r>
          </w:p>
        </w:tc>
        <w:tc>
          <w:tcPr>
            <w:tcW w:w="1006" w:type="dxa"/>
            <w:vAlign w:val="top"/>
          </w:tcPr>
          <w:p w14:paraId="0FB066A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 w14:paraId="1BD686A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6E521F8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6A227D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7C2138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ECD6EE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727766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D53358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 w14:paraId="6272A45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1032253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 w14:paraId="53EB8F9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569FB78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216C364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25" w:type="dxa"/>
            <w:vAlign w:val="top"/>
          </w:tcPr>
          <w:p w14:paraId="0E81A28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189" w:lineRule="auto"/>
              <w:ind w:left="185"/>
              <w:textAlignment w:val="baseline"/>
            </w:pPr>
            <w:r>
              <w:rPr>
                <w:spacing w:val="-4"/>
              </w:rPr>
              <w:t>1.2.6</w:t>
            </w:r>
          </w:p>
        </w:tc>
        <w:tc>
          <w:tcPr>
            <w:tcW w:w="2439" w:type="dxa"/>
            <w:vAlign w:val="top"/>
          </w:tcPr>
          <w:p w14:paraId="554E927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221" w:lineRule="auto"/>
              <w:ind w:left="93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其他流出</w:t>
            </w:r>
          </w:p>
        </w:tc>
        <w:tc>
          <w:tcPr>
            <w:tcW w:w="1006" w:type="dxa"/>
            <w:vAlign w:val="top"/>
          </w:tcPr>
          <w:p w14:paraId="13BE2B3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 w14:paraId="6DED230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782DF37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0A7C3D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B28D77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7D6871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37EE599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86EB73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 w14:paraId="2211479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53F9924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 w14:paraId="6E58F66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0E29FC0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5F513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25" w:type="dxa"/>
            <w:vAlign w:val="top"/>
          </w:tcPr>
          <w:p w14:paraId="1B25725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189" w:lineRule="auto"/>
              <w:ind w:left="289"/>
              <w:textAlignment w:val="baseline"/>
            </w:pPr>
            <w:r>
              <w:t>2</w:t>
            </w:r>
          </w:p>
        </w:tc>
        <w:tc>
          <w:tcPr>
            <w:tcW w:w="2439" w:type="dxa"/>
            <w:vAlign w:val="top"/>
          </w:tcPr>
          <w:p w14:paraId="24E7A8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221" w:lineRule="auto"/>
              <w:ind w:left="144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投资活动净现金流量（</w:t>
            </w:r>
            <w:r>
              <w:rPr>
                <w:spacing w:val="-1"/>
              </w:rPr>
              <w:t>2.1-2.2</w:t>
            </w:r>
            <w:r>
              <w:rPr>
                <w:rFonts w:ascii="宋体" w:hAnsi="宋体" w:eastAsia="宋体" w:cs="宋体"/>
                <w:spacing w:val="-1"/>
              </w:rPr>
              <w:t>）</w:t>
            </w:r>
          </w:p>
        </w:tc>
        <w:tc>
          <w:tcPr>
            <w:tcW w:w="1006" w:type="dxa"/>
            <w:vAlign w:val="top"/>
          </w:tcPr>
          <w:p w14:paraId="7D6F2E0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78"/>
              <w:textAlignment w:val="baseline"/>
            </w:pPr>
            <w:r>
              <w:rPr>
                <w:spacing w:val="-1"/>
              </w:rPr>
              <w:t>-45712.00</w:t>
            </w:r>
          </w:p>
        </w:tc>
        <w:tc>
          <w:tcPr>
            <w:tcW w:w="910" w:type="dxa"/>
            <w:vAlign w:val="top"/>
          </w:tcPr>
          <w:p w14:paraId="2293559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2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57" w:type="dxa"/>
            <w:vAlign w:val="top"/>
          </w:tcPr>
          <w:p w14:paraId="420E87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13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3291DB2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552D9E1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7F0F306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0A8E54C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7C01B6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29" w:type="dxa"/>
            <w:vAlign w:val="top"/>
          </w:tcPr>
          <w:p w14:paraId="77375B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58" w:type="dxa"/>
            <w:vAlign w:val="top"/>
          </w:tcPr>
          <w:p w14:paraId="24787CE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88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72" w:type="dxa"/>
            <w:vAlign w:val="top"/>
          </w:tcPr>
          <w:p w14:paraId="5D8B151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01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79" w:type="dxa"/>
            <w:vAlign w:val="top"/>
          </w:tcPr>
          <w:p w14:paraId="2E23E5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05"/>
              <w:textAlignment w:val="baseline"/>
            </w:pPr>
            <w:r>
              <w:rPr>
                <w:spacing w:val="-2"/>
              </w:rPr>
              <w:t>0.00</w:t>
            </w:r>
          </w:p>
        </w:tc>
      </w:tr>
      <w:tr w14:paraId="158C680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5" w:type="dxa"/>
            <w:vAlign w:val="top"/>
          </w:tcPr>
          <w:p w14:paraId="1156267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29"/>
              <w:textAlignment w:val="baseline"/>
            </w:pPr>
            <w:r>
              <w:rPr>
                <w:spacing w:val="-1"/>
              </w:rPr>
              <w:t>2.1</w:t>
            </w:r>
          </w:p>
        </w:tc>
        <w:tc>
          <w:tcPr>
            <w:tcW w:w="2439" w:type="dxa"/>
            <w:vAlign w:val="top"/>
          </w:tcPr>
          <w:p w14:paraId="55B2187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21" w:lineRule="auto"/>
              <w:ind w:left="9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现金流入</w:t>
            </w:r>
          </w:p>
        </w:tc>
        <w:tc>
          <w:tcPr>
            <w:tcW w:w="1006" w:type="dxa"/>
            <w:vAlign w:val="top"/>
          </w:tcPr>
          <w:p w14:paraId="77ADD3F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 w14:paraId="0440E8A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1484486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5ACE8F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AF3047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6924E1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3A3477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DAE92F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 w14:paraId="0DE574E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315DAF5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 w14:paraId="58DE1F1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745A1C3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EA4BB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5" w:type="dxa"/>
            <w:vAlign w:val="top"/>
          </w:tcPr>
          <w:p w14:paraId="4AEBE95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29"/>
              <w:textAlignment w:val="baseline"/>
            </w:pPr>
            <w:r>
              <w:rPr>
                <w:spacing w:val="-1"/>
              </w:rPr>
              <w:t>2.2</w:t>
            </w:r>
          </w:p>
        </w:tc>
        <w:tc>
          <w:tcPr>
            <w:tcW w:w="2439" w:type="dxa"/>
            <w:vAlign w:val="top"/>
          </w:tcPr>
          <w:p w14:paraId="76D3804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221" w:lineRule="auto"/>
              <w:ind w:left="9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现金流出</w:t>
            </w:r>
          </w:p>
        </w:tc>
        <w:tc>
          <w:tcPr>
            <w:tcW w:w="1006" w:type="dxa"/>
            <w:vAlign w:val="top"/>
          </w:tcPr>
          <w:p w14:paraId="72778A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00"/>
              <w:textAlignment w:val="baseline"/>
            </w:pPr>
            <w:r>
              <w:rPr>
                <w:spacing w:val="-1"/>
              </w:rPr>
              <w:t>45712.00</w:t>
            </w:r>
          </w:p>
        </w:tc>
        <w:tc>
          <w:tcPr>
            <w:tcW w:w="910" w:type="dxa"/>
            <w:vAlign w:val="top"/>
          </w:tcPr>
          <w:p w14:paraId="2D7B59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2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57" w:type="dxa"/>
            <w:vAlign w:val="top"/>
          </w:tcPr>
          <w:p w14:paraId="2BB9E5C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13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0D3D575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56E1F4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79C0EC5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26C1EFF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3EE5042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29" w:type="dxa"/>
            <w:vAlign w:val="top"/>
          </w:tcPr>
          <w:p w14:paraId="3288A6B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58" w:type="dxa"/>
            <w:vAlign w:val="top"/>
          </w:tcPr>
          <w:p w14:paraId="258CF8B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88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72" w:type="dxa"/>
            <w:vAlign w:val="top"/>
          </w:tcPr>
          <w:p w14:paraId="3B6C787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01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79" w:type="dxa"/>
            <w:vAlign w:val="top"/>
          </w:tcPr>
          <w:p w14:paraId="160CD3F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05"/>
              <w:textAlignment w:val="baseline"/>
            </w:pPr>
            <w:r>
              <w:rPr>
                <w:spacing w:val="-2"/>
              </w:rPr>
              <w:t>0.00</w:t>
            </w:r>
          </w:p>
        </w:tc>
      </w:tr>
      <w:tr w14:paraId="11E2C0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25" w:type="dxa"/>
            <w:vAlign w:val="top"/>
          </w:tcPr>
          <w:p w14:paraId="62CD40F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69"/>
              <w:textAlignment w:val="baseline"/>
            </w:pPr>
            <w:r>
              <w:rPr>
                <w:spacing w:val="-1"/>
              </w:rPr>
              <w:t>2.2.1</w:t>
            </w:r>
          </w:p>
        </w:tc>
        <w:tc>
          <w:tcPr>
            <w:tcW w:w="2439" w:type="dxa"/>
            <w:vAlign w:val="top"/>
          </w:tcPr>
          <w:p w14:paraId="54441BD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221" w:lineRule="auto"/>
              <w:ind w:left="93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建设投资</w:t>
            </w:r>
          </w:p>
        </w:tc>
        <w:tc>
          <w:tcPr>
            <w:tcW w:w="1006" w:type="dxa"/>
            <w:vAlign w:val="top"/>
          </w:tcPr>
          <w:p w14:paraId="453D231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00"/>
              <w:textAlignment w:val="baseline"/>
            </w:pPr>
            <w:r>
              <w:rPr>
                <w:spacing w:val="-1"/>
              </w:rPr>
              <w:t>45712.00</w:t>
            </w:r>
          </w:p>
        </w:tc>
        <w:tc>
          <w:tcPr>
            <w:tcW w:w="910" w:type="dxa"/>
            <w:vAlign w:val="top"/>
          </w:tcPr>
          <w:p w14:paraId="624B80F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26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57" w:type="dxa"/>
            <w:vAlign w:val="top"/>
          </w:tcPr>
          <w:p w14:paraId="6D7197D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13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5F3B800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00E4399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23C5720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026B226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02B4A7A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29" w:type="dxa"/>
            <w:vAlign w:val="top"/>
          </w:tcPr>
          <w:p w14:paraId="7A2EFC9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72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58" w:type="dxa"/>
            <w:vAlign w:val="top"/>
          </w:tcPr>
          <w:p w14:paraId="0B10475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288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72" w:type="dxa"/>
            <w:vAlign w:val="top"/>
          </w:tcPr>
          <w:p w14:paraId="2BF2AE8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01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79" w:type="dxa"/>
            <w:vAlign w:val="top"/>
          </w:tcPr>
          <w:p w14:paraId="08D868D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305"/>
              <w:textAlignment w:val="baseline"/>
            </w:pPr>
            <w:r>
              <w:rPr>
                <w:spacing w:val="-2"/>
              </w:rPr>
              <w:t>0.00</w:t>
            </w:r>
          </w:p>
        </w:tc>
      </w:tr>
      <w:tr w14:paraId="25D0F9F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625" w:type="dxa"/>
            <w:tcBorders>
              <w:bottom w:val="dotted" w:color="000000" w:sz="6" w:space="0"/>
            </w:tcBorders>
            <w:vAlign w:val="top"/>
          </w:tcPr>
          <w:p w14:paraId="4EC3EB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10" w:lineRule="exact"/>
              <w:ind w:left="169"/>
              <w:textAlignment w:val="baseline"/>
            </w:pPr>
            <w:r>
              <w:rPr>
                <w:spacing w:val="-2"/>
                <w:position w:val="-2"/>
              </w:rPr>
              <w:t>2</w:t>
            </w:r>
            <w:r>
              <w:rPr>
                <w:spacing w:val="2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2</w:t>
            </w:r>
            <w:r>
              <w:rPr>
                <w:spacing w:val="2"/>
                <w:position w:val="-2"/>
              </w:rPr>
              <w:t xml:space="preserve"> </w:t>
            </w:r>
            <w:r>
              <w:rPr>
                <w:spacing w:val="-2"/>
                <w:position w:val="-2"/>
              </w:rPr>
              <w:t>2</w:t>
            </w:r>
          </w:p>
        </w:tc>
        <w:tc>
          <w:tcPr>
            <w:tcW w:w="2439" w:type="dxa"/>
            <w:vAlign w:val="top"/>
          </w:tcPr>
          <w:p w14:paraId="0C9205E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157" w:lineRule="auto"/>
              <w:ind w:left="77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维持运营投资</w:t>
            </w:r>
          </w:p>
        </w:tc>
        <w:tc>
          <w:tcPr>
            <w:tcW w:w="1006" w:type="dxa"/>
            <w:vAlign w:val="top"/>
          </w:tcPr>
          <w:p w14:paraId="6D8BE97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 w14:paraId="4F1D431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2670A1B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573A1E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424E83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3A9D8F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AE24CF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29B1AB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29" w:type="dxa"/>
            <w:vAlign w:val="top"/>
          </w:tcPr>
          <w:p w14:paraId="449CBAE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8" w:type="dxa"/>
            <w:vAlign w:val="top"/>
          </w:tcPr>
          <w:p w14:paraId="2BAF8F5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2" w:type="dxa"/>
            <w:vAlign w:val="top"/>
          </w:tcPr>
          <w:p w14:paraId="7663545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9" w:type="dxa"/>
            <w:vAlign w:val="top"/>
          </w:tcPr>
          <w:p w14:paraId="32D21E6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0CC629AA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</w:pPr>
    </w:p>
    <w:p w14:paraId="23710CF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sectPr>
          <w:footerReference r:id="rId14" w:type="default"/>
          <w:pgSz w:w="16839" w:h="11906"/>
          <w:pgMar w:top="1012" w:right="2003" w:bottom="1276" w:left="1480" w:header="0" w:footer="1039" w:gutter="0"/>
          <w:cols w:space="720" w:num="1"/>
        </w:sectPr>
      </w:pPr>
    </w:p>
    <w:p w14:paraId="44F8A77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75"/>
        <w:textAlignment w:val="baseline"/>
      </w:pPr>
    </w:p>
    <w:p w14:paraId="6BAF440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74"/>
        <w:textAlignment w:val="baseline"/>
      </w:pPr>
    </w:p>
    <w:tbl>
      <w:tblPr>
        <w:tblStyle w:val="5"/>
        <w:tblW w:w="13355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6"/>
        <w:gridCol w:w="2431"/>
        <w:gridCol w:w="991"/>
        <w:gridCol w:w="927"/>
        <w:gridCol w:w="865"/>
        <w:gridCol w:w="815"/>
        <w:gridCol w:w="813"/>
        <w:gridCol w:w="819"/>
        <w:gridCol w:w="816"/>
        <w:gridCol w:w="816"/>
        <w:gridCol w:w="812"/>
        <w:gridCol w:w="874"/>
        <w:gridCol w:w="893"/>
        <w:gridCol w:w="857"/>
      </w:tblGrid>
      <w:tr w14:paraId="1D25D3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26" w:type="dxa"/>
            <w:tcBorders>
              <w:top w:val="single" w:color="000000" w:sz="10" w:space="0"/>
            </w:tcBorders>
            <w:vAlign w:val="top"/>
          </w:tcPr>
          <w:p w14:paraId="3B099E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2" w:lineRule="auto"/>
              <w:ind w:left="172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16"/>
                <w:szCs w:val="16"/>
              </w:rPr>
              <w:t>序号</w:t>
            </w:r>
          </w:p>
        </w:tc>
        <w:tc>
          <w:tcPr>
            <w:tcW w:w="2431" w:type="dxa"/>
            <w:tcBorders>
              <w:top w:val="single" w:color="000000" w:sz="10" w:space="0"/>
            </w:tcBorders>
            <w:vAlign w:val="top"/>
          </w:tcPr>
          <w:p w14:paraId="4A690C4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1" w:lineRule="auto"/>
              <w:ind w:left="109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16"/>
                <w:szCs w:val="16"/>
              </w:rPr>
              <w:t>项目</w:t>
            </w:r>
          </w:p>
        </w:tc>
        <w:tc>
          <w:tcPr>
            <w:tcW w:w="991" w:type="dxa"/>
            <w:tcBorders>
              <w:top w:val="single" w:color="000000" w:sz="10" w:space="0"/>
            </w:tcBorders>
            <w:vAlign w:val="top"/>
          </w:tcPr>
          <w:p w14:paraId="55FFCFA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2" w:lineRule="auto"/>
              <w:ind w:left="35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6"/>
                <w:szCs w:val="16"/>
              </w:rPr>
              <w:t>合计</w:t>
            </w:r>
          </w:p>
        </w:tc>
        <w:tc>
          <w:tcPr>
            <w:tcW w:w="927" w:type="dxa"/>
            <w:tcBorders>
              <w:top w:val="single" w:color="000000" w:sz="10" w:space="0"/>
            </w:tcBorders>
            <w:vAlign w:val="top"/>
          </w:tcPr>
          <w:p w14:paraId="6E11E1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207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27"/>
              </w:rPr>
              <w:t xml:space="preserve"> </w:t>
            </w:r>
            <w:r>
              <w:rPr>
                <w:b/>
                <w:bCs/>
                <w:spacing w:val="-5"/>
              </w:rPr>
              <w:t>12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65" w:type="dxa"/>
            <w:tcBorders>
              <w:top w:val="single" w:color="000000" w:sz="10" w:space="0"/>
            </w:tcBorders>
            <w:vAlign w:val="top"/>
          </w:tcPr>
          <w:p w14:paraId="103C1A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80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13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5" w:type="dxa"/>
            <w:tcBorders>
              <w:top w:val="single" w:color="000000" w:sz="10" w:space="0"/>
            </w:tcBorders>
            <w:vAlign w:val="top"/>
          </w:tcPr>
          <w:p w14:paraId="6F66D5E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1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14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3" w:type="dxa"/>
            <w:tcBorders>
              <w:top w:val="single" w:color="000000" w:sz="10" w:space="0"/>
            </w:tcBorders>
            <w:vAlign w:val="top"/>
          </w:tcPr>
          <w:p w14:paraId="4CB9D0C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15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9" w:type="dxa"/>
            <w:tcBorders>
              <w:top w:val="single" w:color="000000" w:sz="10" w:space="0"/>
            </w:tcBorders>
            <w:vAlign w:val="top"/>
          </w:tcPr>
          <w:p w14:paraId="68BC829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16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6" w:type="dxa"/>
            <w:tcBorders>
              <w:top w:val="single" w:color="000000" w:sz="10" w:space="0"/>
            </w:tcBorders>
            <w:vAlign w:val="top"/>
          </w:tcPr>
          <w:p w14:paraId="49C8A34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17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6" w:type="dxa"/>
            <w:tcBorders>
              <w:top w:val="single" w:color="000000" w:sz="10" w:space="0"/>
            </w:tcBorders>
            <w:vAlign w:val="top"/>
          </w:tcPr>
          <w:p w14:paraId="365DED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18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12" w:type="dxa"/>
            <w:tcBorders>
              <w:top w:val="single" w:color="000000" w:sz="10" w:space="0"/>
            </w:tcBorders>
            <w:vAlign w:val="top"/>
          </w:tcPr>
          <w:p w14:paraId="01BED3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3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</w:rPr>
              <w:t>第</w:t>
            </w:r>
            <w:r>
              <w:rPr>
                <w:rFonts w:ascii="宋体" w:hAnsi="宋体" w:eastAsia="宋体" w:cs="宋体"/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19</w:t>
            </w:r>
            <w:r>
              <w:rPr>
                <w:b/>
                <w:bCs/>
                <w:spacing w:val="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</w:rPr>
              <w:t>年</w:t>
            </w:r>
          </w:p>
        </w:tc>
        <w:tc>
          <w:tcPr>
            <w:tcW w:w="874" w:type="dxa"/>
            <w:tcBorders>
              <w:top w:val="single" w:color="000000" w:sz="10" w:space="0"/>
            </w:tcBorders>
            <w:vAlign w:val="top"/>
          </w:tcPr>
          <w:p w14:paraId="0556842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6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</w:rPr>
              <w:t>第</w:t>
            </w:r>
            <w:r>
              <w:rPr>
                <w:rFonts w:ascii="宋体" w:hAnsi="宋体" w:eastAsia="宋体" w:cs="宋体"/>
                <w:spacing w:val="-38"/>
              </w:rPr>
              <w:t xml:space="preserve"> </w:t>
            </w:r>
            <w:r>
              <w:rPr>
                <w:b/>
                <w:bCs/>
                <w:spacing w:val="-3"/>
              </w:rPr>
              <w:t>20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3"/>
              </w:rPr>
              <w:t>年</w:t>
            </w:r>
          </w:p>
        </w:tc>
        <w:tc>
          <w:tcPr>
            <w:tcW w:w="893" w:type="dxa"/>
            <w:tcBorders>
              <w:top w:val="single" w:color="000000" w:sz="10" w:space="0"/>
            </w:tcBorders>
            <w:vAlign w:val="top"/>
          </w:tcPr>
          <w:p w14:paraId="3A1EF6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59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2"/>
              </w:rPr>
              <w:t xml:space="preserve">21 </w:t>
            </w:r>
            <w:r>
              <w:rPr>
                <w:rFonts w:ascii="宋体" w:hAnsi="宋体" w:eastAsia="宋体" w:cs="宋体"/>
                <w:b/>
                <w:bCs/>
                <w:spacing w:val="-2"/>
              </w:rPr>
              <w:t>年</w:t>
            </w:r>
          </w:p>
        </w:tc>
        <w:tc>
          <w:tcPr>
            <w:tcW w:w="857" w:type="dxa"/>
            <w:tcBorders>
              <w:top w:val="single" w:color="000000" w:sz="10" w:space="0"/>
            </w:tcBorders>
            <w:vAlign w:val="top"/>
          </w:tcPr>
          <w:p w14:paraId="6A2EF61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0" w:line="220" w:lineRule="auto"/>
              <w:ind w:left="142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</w:rPr>
              <w:t>第</w:t>
            </w:r>
            <w:r>
              <w:rPr>
                <w:rFonts w:ascii="宋体" w:hAnsi="宋体" w:eastAsia="宋体" w:cs="宋体"/>
                <w:spacing w:val="-36"/>
              </w:rPr>
              <w:t xml:space="preserve"> </w:t>
            </w:r>
            <w:r>
              <w:rPr>
                <w:b/>
                <w:bCs/>
                <w:spacing w:val="-2"/>
              </w:rPr>
              <w:t xml:space="preserve">22 </w:t>
            </w:r>
            <w:r>
              <w:rPr>
                <w:rFonts w:ascii="宋体" w:hAnsi="宋体" w:eastAsia="宋体" w:cs="宋体"/>
                <w:b/>
                <w:bCs/>
                <w:spacing w:val="-2"/>
              </w:rPr>
              <w:t>年</w:t>
            </w:r>
          </w:p>
        </w:tc>
      </w:tr>
      <w:tr w14:paraId="39CCE7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626" w:type="dxa"/>
            <w:vAlign w:val="top"/>
          </w:tcPr>
          <w:p w14:paraId="5F98FE5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7" w:line="189" w:lineRule="auto"/>
              <w:ind w:left="169"/>
              <w:textAlignment w:val="baseline"/>
            </w:pPr>
            <w:r>
              <w:rPr>
                <w:spacing w:val="-1"/>
              </w:rPr>
              <w:t>2.2.3</w:t>
            </w:r>
          </w:p>
        </w:tc>
        <w:tc>
          <w:tcPr>
            <w:tcW w:w="2431" w:type="dxa"/>
            <w:vAlign w:val="top"/>
          </w:tcPr>
          <w:p w14:paraId="3CD3B71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221" w:lineRule="auto"/>
              <w:ind w:left="92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流动资金</w:t>
            </w:r>
          </w:p>
        </w:tc>
        <w:tc>
          <w:tcPr>
            <w:tcW w:w="991" w:type="dxa"/>
            <w:vAlign w:val="top"/>
          </w:tcPr>
          <w:p w14:paraId="29C7328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09C6DA5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2FEFF17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24C9B92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2863494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29C7F79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47365D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23CEC8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38F680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656C3F5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058D642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0015D38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3EF32D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7D33B8E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169"/>
              <w:textAlignment w:val="baseline"/>
            </w:pPr>
            <w:r>
              <w:rPr>
                <w:spacing w:val="-1"/>
              </w:rPr>
              <w:t>2.2.4</w:t>
            </w:r>
          </w:p>
        </w:tc>
        <w:tc>
          <w:tcPr>
            <w:tcW w:w="2431" w:type="dxa"/>
            <w:vAlign w:val="top"/>
          </w:tcPr>
          <w:p w14:paraId="651B122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21" w:lineRule="auto"/>
              <w:ind w:left="92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其他流出</w:t>
            </w:r>
          </w:p>
        </w:tc>
        <w:tc>
          <w:tcPr>
            <w:tcW w:w="991" w:type="dxa"/>
            <w:vAlign w:val="top"/>
          </w:tcPr>
          <w:p w14:paraId="6D8D461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5AEEE94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6C6154C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2C6DF95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3B30C19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770496B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0DF501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C8B1B1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2E64DD0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0309C64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7506196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5D35388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3EFE77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26" w:type="dxa"/>
            <w:vAlign w:val="top"/>
          </w:tcPr>
          <w:p w14:paraId="576E68A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189" w:lineRule="auto"/>
              <w:ind w:left="293"/>
              <w:textAlignment w:val="baseline"/>
            </w:pPr>
            <w:r>
              <w:t>3</w:t>
            </w:r>
          </w:p>
        </w:tc>
        <w:tc>
          <w:tcPr>
            <w:tcW w:w="2431" w:type="dxa"/>
            <w:vAlign w:val="top"/>
          </w:tcPr>
          <w:p w14:paraId="436FAAE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220" w:lineRule="auto"/>
              <w:ind w:left="145"/>
              <w:textAlignment w:val="baseline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筹资活动净现金流量（</w:t>
            </w:r>
            <w:r>
              <w:rPr>
                <w:spacing w:val="-1"/>
              </w:rPr>
              <w:t>3.1-3.2</w:t>
            </w:r>
            <w:r>
              <w:rPr>
                <w:rFonts w:ascii="宋体" w:hAnsi="宋体" w:eastAsia="宋体" w:cs="宋体"/>
                <w:spacing w:val="-1"/>
              </w:rPr>
              <w:t>）</w:t>
            </w:r>
          </w:p>
        </w:tc>
        <w:tc>
          <w:tcPr>
            <w:tcW w:w="991" w:type="dxa"/>
            <w:vAlign w:val="top"/>
          </w:tcPr>
          <w:p w14:paraId="1918566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24"/>
              <w:textAlignment w:val="baseline"/>
            </w:pPr>
            <w:r>
              <w:rPr>
                <w:spacing w:val="-1"/>
              </w:rPr>
              <w:t>-4688.00</w:t>
            </w:r>
          </w:p>
        </w:tc>
        <w:tc>
          <w:tcPr>
            <w:tcW w:w="927" w:type="dxa"/>
            <w:vAlign w:val="top"/>
          </w:tcPr>
          <w:p w14:paraId="288D0F8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43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65" w:type="dxa"/>
            <w:vAlign w:val="top"/>
          </w:tcPr>
          <w:p w14:paraId="7515211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14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15" w:type="dxa"/>
            <w:vAlign w:val="top"/>
          </w:tcPr>
          <w:p w14:paraId="6481593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4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13" w:type="dxa"/>
            <w:vAlign w:val="top"/>
          </w:tcPr>
          <w:p w14:paraId="65144A0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6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19" w:type="dxa"/>
            <w:vAlign w:val="top"/>
          </w:tcPr>
          <w:p w14:paraId="741D2B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9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16" w:type="dxa"/>
            <w:vAlign w:val="top"/>
          </w:tcPr>
          <w:p w14:paraId="331031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5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16" w:type="dxa"/>
            <w:vAlign w:val="top"/>
          </w:tcPr>
          <w:p w14:paraId="389E771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6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12" w:type="dxa"/>
            <w:vAlign w:val="top"/>
          </w:tcPr>
          <w:p w14:paraId="59875AC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65"/>
              <w:textAlignment w:val="baseline"/>
            </w:pPr>
            <w:r>
              <w:rPr>
                <w:spacing w:val="-1"/>
              </w:rPr>
              <w:t>-720.00</w:t>
            </w:r>
          </w:p>
        </w:tc>
        <w:tc>
          <w:tcPr>
            <w:tcW w:w="874" w:type="dxa"/>
            <w:vAlign w:val="top"/>
          </w:tcPr>
          <w:p w14:paraId="1A22DD6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17"/>
              <w:textAlignment w:val="baseline"/>
            </w:pPr>
            <w:r>
              <w:rPr>
                <w:spacing w:val="-3"/>
              </w:rPr>
              <w:t>-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15120.00</w:t>
            </w:r>
          </w:p>
        </w:tc>
        <w:tc>
          <w:tcPr>
            <w:tcW w:w="893" w:type="dxa"/>
            <w:vAlign w:val="top"/>
          </w:tcPr>
          <w:p w14:paraId="4136796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14"/>
              <w:textAlignment w:val="baseline"/>
            </w:pPr>
            <w:r>
              <w:rPr>
                <w:spacing w:val="-3"/>
              </w:rPr>
              <w:t>-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14832.00</w:t>
            </w:r>
          </w:p>
        </w:tc>
        <w:tc>
          <w:tcPr>
            <w:tcW w:w="857" w:type="dxa"/>
            <w:vAlign w:val="top"/>
          </w:tcPr>
          <w:p w14:paraId="2C4ECE0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135"/>
              <w:textAlignment w:val="baseline"/>
            </w:pPr>
            <w:r>
              <w:rPr>
                <w:spacing w:val="-1"/>
              </w:rPr>
              <w:t>-7344.00</w:t>
            </w:r>
          </w:p>
        </w:tc>
      </w:tr>
      <w:tr w14:paraId="32AA8A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6" w:type="dxa"/>
            <w:vAlign w:val="top"/>
          </w:tcPr>
          <w:p w14:paraId="1FBFDB7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9" w:line="189" w:lineRule="auto"/>
              <w:ind w:left="233"/>
              <w:textAlignment w:val="baseline"/>
            </w:pPr>
            <w:r>
              <w:rPr>
                <w:spacing w:val="-2"/>
              </w:rPr>
              <w:t>3.1</w:t>
            </w:r>
          </w:p>
        </w:tc>
        <w:tc>
          <w:tcPr>
            <w:tcW w:w="2431" w:type="dxa"/>
            <w:vAlign w:val="top"/>
          </w:tcPr>
          <w:p w14:paraId="7846000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221" w:lineRule="auto"/>
              <w:ind w:left="93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现金流入</w:t>
            </w:r>
          </w:p>
        </w:tc>
        <w:tc>
          <w:tcPr>
            <w:tcW w:w="991" w:type="dxa"/>
            <w:vAlign w:val="top"/>
          </w:tcPr>
          <w:p w14:paraId="045FF8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07"/>
              <w:textAlignment w:val="baseline"/>
            </w:pPr>
            <w:r>
              <w:rPr>
                <w:spacing w:val="-1"/>
              </w:rPr>
              <w:t>45712.00</w:t>
            </w:r>
          </w:p>
        </w:tc>
        <w:tc>
          <w:tcPr>
            <w:tcW w:w="927" w:type="dxa"/>
            <w:vAlign w:val="top"/>
          </w:tcPr>
          <w:p w14:paraId="21967C8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34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5" w:type="dxa"/>
            <w:vAlign w:val="top"/>
          </w:tcPr>
          <w:p w14:paraId="6463DD8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31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5" w:type="dxa"/>
            <w:vAlign w:val="top"/>
          </w:tcPr>
          <w:p w14:paraId="528B6BE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69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3" w:type="dxa"/>
            <w:vAlign w:val="top"/>
          </w:tcPr>
          <w:p w14:paraId="367599C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9" w:type="dxa"/>
            <w:vAlign w:val="top"/>
          </w:tcPr>
          <w:p w14:paraId="18BC88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73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1203598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0E7E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2" w:type="dxa"/>
            <w:vAlign w:val="top"/>
          </w:tcPr>
          <w:p w14:paraId="089B425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74" w:type="dxa"/>
            <w:vAlign w:val="top"/>
          </w:tcPr>
          <w:p w14:paraId="590F0D7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303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93" w:type="dxa"/>
            <w:vAlign w:val="top"/>
          </w:tcPr>
          <w:p w14:paraId="19A1A30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300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57" w:type="dxa"/>
            <w:vAlign w:val="top"/>
          </w:tcPr>
          <w:p w14:paraId="1F7091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189" w:lineRule="auto"/>
              <w:ind w:left="283"/>
              <w:textAlignment w:val="baseline"/>
            </w:pPr>
            <w:r>
              <w:rPr>
                <w:spacing w:val="-2"/>
              </w:rPr>
              <w:t>0.00</w:t>
            </w:r>
          </w:p>
        </w:tc>
      </w:tr>
      <w:tr w14:paraId="54ACA5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6" w:type="dxa"/>
            <w:vAlign w:val="top"/>
          </w:tcPr>
          <w:p w14:paraId="2FECAFC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173"/>
              <w:textAlignment w:val="baseline"/>
            </w:pPr>
            <w:r>
              <w:rPr>
                <w:spacing w:val="-1"/>
              </w:rPr>
              <w:t>3.1.1</w:t>
            </w:r>
          </w:p>
        </w:tc>
        <w:tc>
          <w:tcPr>
            <w:tcW w:w="2431" w:type="dxa"/>
            <w:vAlign w:val="top"/>
          </w:tcPr>
          <w:p w14:paraId="4F3E069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220" w:lineRule="auto"/>
              <w:ind w:left="69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项目资本金投入</w:t>
            </w:r>
          </w:p>
        </w:tc>
        <w:tc>
          <w:tcPr>
            <w:tcW w:w="991" w:type="dxa"/>
            <w:vAlign w:val="top"/>
          </w:tcPr>
          <w:p w14:paraId="0102955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50"/>
              <w:textAlignment w:val="baseline"/>
            </w:pPr>
            <w:r>
              <w:rPr>
                <w:spacing w:val="-1"/>
              </w:rPr>
              <w:t>9712.00</w:t>
            </w:r>
          </w:p>
        </w:tc>
        <w:tc>
          <w:tcPr>
            <w:tcW w:w="927" w:type="dxa"/>
            <w:vAlign w:val="top"/>
          </w:tcPr>
          <w:p w14:paraId="2989C43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34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65" w:type="dxa"/>
            <w:vAlign w:val="top"/>
          </w:tcPr>
          <w:p w14:paraId="4A5ECB2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318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5" w:type="dxa"/>
            <w:vAlign w:val="top"/>
          </w:tcPr>
          <w:p w14:paraId="03AB0A9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69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3" w:type="dxa"/>
            <w:vAlign w:val="top"/>
          </w:tcPr>
          <w:p w14:paraId="6AD2657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9" w:type="dxa"/>
            <w:vAlign w:val="top"/>
          </w:tcPr>
          <w:p w14:paraId="280298A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73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1ED2A52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6" w:type="dxa"/>
            <w:vAlign w:val="top"/>
          </w:tcPr>
          <w:p w14:paraId="718843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12" w:type="dxa"/>
            <w:vAlign w:val="top"/>
          </w:tcPr>
          <w:p w14:paraId="40AF865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70"/>
              <w:textAlignment w:val="baseline"/>
            </w:pPr>
            <w:r>
              <w:rPr>
                <w:spacing w:val="-1"/>
              </w:rPr>
              <w:t>0.00</w:t>
            </w:r>
          </w:p>
        </w:tc>
        <w:tc>
          <w:tcPr>
            <w:tcW w:w="874" w:type="dxa"/>
            <w:vAlign w:val="top"/>
          </w:tcPr>
          <w:p w14:paraId="7946C29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303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93" w:type="dxa"/>
            <w:vAlign w:val="top"/>
          </w:tcPr>
          <w:p w14:paraId="7DC6EC4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300"/>
              <w:textAlignment w:val="baseline"/>
            </w:pPr>
            <w:r>
              <w:rPr>
                <w:spacing w:val="-2"/>
              </w:rPr>
              <w:t>0.00</w:t>
            </w:r>
          </w:p>
        </w:tc>
        <w:tc>
          <w:tcPr>
            <w:tcW w:w="857" w:type="dxa"/>
            <w:vAlign w:val="top"/>
          </w:tcPr>
          <w:p w14:paraId="6BA7BCC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189" w:lineRule="auto"/>
              <w:ind w:left="283"/>
              <w:textAlignment w:val="baseline"/>
            </w:pPr>
            <w:r>
              <w:rPr>
                <w:spacing w:val="-2"/>
              </w:rPr>
              <w:t>0.00</w:t>
            </w:r>
          </w:p>
        </w:tc>
      </w:tr>
      <w:tr w14:paraId="21E2686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6FE4B7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4" w:line="189" w:lineRule="auto"/>
              <w:ind w:left="173"/>
              <w:textAlignment w:val="baseline"/>
            </w:pPr>
            <w:r>
              <w:rPr>
                <w:spacing w:val="-1"/>
              </w:rPr>
              <w:t>3.1.2</w:t>
            </w:r>
          </w:p>
        </w:tc>
        <w:tc>
          <w:tcPr>
            <w:tcW w:w="2431" w:type="dxa"/>
            <w:vAlign w:val="top"/>
          </w:tcPr>
          <w:p w14:paraId="53D74CA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220" w:lineRule="auto"/>
              <w:ind w:left="768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专项投资借款</w:t>
            </w:r>
          </w:p>
        </w:tc>
        <w:tc>
          <w:tcPr>
            <w:tcW w:w="991" w:type="dxa"/>
            <w:vAlign w:val="top"/>
          </w:tcPr>
          <w:p w14:paraId="32D8D99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3FAA1AA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0D5C278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1C888DB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2B33864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06DF606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AFE038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6F0371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74D2BD7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438E2AC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194AC34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3CFFAD5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E4D20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2C82130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173"/>
              <w:textAlignment w:val="baseline"/>
            </w:pPr>
            <w:r>
              <w:rPr>
                <w:spacing w:val="-1"/>
              </w:rPr>
              <w:t>3.1.3</w:t>
            </w:r>
          </w:p>
        </w:tc>
        <w:tc>
          <w:tcPr>
            <w:tcW w:w="2431" w:type="dxa"/>
            <w:vAlign w:val="top"/>
          </w:tcPr>
          <w:p w14:paraId="276A6E6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220" w:lineRule="auto"/>
              <w:ind w:left="768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流动资金借款</w:t>
            </w:r>
          </w:p>
        </w:tc>
        <w:tc>
          <w:tcPr>
            <w:tcW w:w="991" w:type="dxa"/>
            <w:vAlign w:val="top"/>
          </w:tcPr>
          <w:p w14:paraId="46EDAAD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66C8B50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3832FD8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6EDE734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280649F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6AC85DB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2FCFB7A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0F065B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4A76A69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6AD3512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706792C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2C37C40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2AF8D6F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6" w:type="dxa"/>
            <w:vAlign w:val="top"/>
          </w:tcPr>
          <w:p w14:paraId="03FCE11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189" w:lineRule="auto"/>
              <w:ind w:left="173"/>
              <w:textAlignment w:val="baseline"/>
            </w:pPr>
            <w:r>
              <w:rPr>
                <w:spacing w:val="-1"/>
              </w:rPr>
              <w:t>3.1.4</w:t>
            </w:r>
          </w:p>
        </w:tc>
        <w:tc>
          <w:tcPr>
            <w:tcW w:w="2431" w:type="dxa"/>
            <w:vAlign w:val="top"/>
          </w:tcPr>
          <w:p w14:paraId="5065612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20" w:lineRule="auto"/>
              <w:ind w:left="109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3"/>
                <w:sz w:val="16"/>
                <w:szCs w:val="16"/>
              </w:rPr>
              <w:t>债券</w:t>
            </w:r>
          </w:p>
        </w:tc>
        <w:tc>
          <w:tcPr>
            <w:tcW w:w="991" w:type="dxa"/>
            <w:vAlign w:val="top"/>
          </w:tcPr>
          <w:p w14:paraId="0E16B69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89" w:lineRule="auto"/>
              <w:ind w:left="212"/>
              <w:textAlignment w:val="baseline"/>
            </w:pPr>
            <w:r>
              <w:rPr>
                <w:spacing w:val="-1"/>
              </w:rPr>
              <w:t>36000.00</w:t>
            </w:r>
          </w:p>
        </w:tc>
        <w:tc>
          <w:tcPr>
            <w:tcW w:w="927" w:type="dxa"/>
            <w:vAlign w:val="top"/>
          </w:tcPr>
          <w:p w14:paraId="2427392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1E60264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3EE54EC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302E52A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71961F5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4C3649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440BFD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0E3B90F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1FA3F26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47F1F5C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44ADB42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7CB9B5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6" w:type="dxa"/>
            <w:vAlign w:val="top"/>
          </w:tcPr>
          <w:p w14:paraId="61F2F2C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189" w:lineRule="auto"/>
              <w:ind w:left="173"/>
              <w:textAlignment w:val="baseline"/>
            </w:pPr>
            <w:r>
              <w:rPr>
                <w:spacing w:val="-1"/>
              </w:rPr>
              <w:t>3.1.5</w:t>
            </w:r>
          </w:p>
        </w:tc>
        <w:tc>
          <w:tcPr>
            <w:tcW w:w="2431" w:type="dxa"/>
            <w:vAlign w:val="top"/>
          </w:tcPr>
          <w:p w14:paraId="1210200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220" w:lineRule="auto"/>
              <w:ind w:left="93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短期借款</w:t>
            </w:r>
          </w:p>
        </w:tc>
        <w:tc>
          <w:tcPr>
            <w:tcW w:w="991" w:type="dxa"/>
            <w:vAlign w:val="top"/>
          </w:tcPr>
          <w:p w14:paraId="0A04339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08D8861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2E47954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40547F3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47380D9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742EB01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EB551F9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3A34A04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4684E6A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3A59EB1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6A71853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5D8982A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626A86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71808B8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0" w:line="189" w:lineRule="auto"/>
              <w:ind w:left="173"/>
              <w:textAlignment w:val="baseline"/>
            </w:pPr>
            <w:r>
              <w:rPr>
                <w:spacing w:val="-1"/>
              </w:rPr>
              <w:t>3.1.6</w:t>
            </w:r>
          </w:p>
        </w:tc>
        <w:tc>
          <w:tcPr>
            <w:tcW w:w="2431" w:type="dxa"/>
            <w:vAlign w:val="top"/>
          </w:tcPr>
          <w:p w14:paraId="08461C2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21" w:lineRule="auto"/>
              <w:ind w:left="92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其他流入</w:t>
            </w:r>
          </w:p>
        </w:tc>
        <w:tc>
          <w:tcPr>
            <w:tcW w:w="991" w:type="dxa"/>
            <w:vAlign w:val="top"/>
          </w:tcPr>
          <w:p w14:paraId="7D36EE1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18E2022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5D19815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29FEC040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7EEA3D6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4BC6F47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360760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360C73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571E0A9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37146FC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706885E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2BB6909D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F80022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648CBE6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233"/>
              <w:textAlignment w:val="baseline"/>
            </w:pPr>
            <w:r>
              <w:rPr>
                <w:spacing w:val="-2"/>
              </w:rPr>
              <w:t>3.2</w:t>
            </w:r>
          </w:p>
        </w:tc>
        <w:tc>
          <w:tcPr>
            <w:tcW w:w="2431" w:type="dxa"/>
            <w:vAlign w:val="top"/>
          </w:tcPr>
          <w:p w14:paraId="31C3F59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21" w:lineRule="auto"/>
              <w:ind w:left="93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现金流出</w:t>
            </w:r>
          </w:p>
        </w:tc>
        <w:tc>
          <w:tcPr>
            <w:tcW w:w="991" w:type="dxa"/>
            <w:vAlign w:val="top"/>
          </w:tcPr>
          <w:p w14:paraId="3FFB4D5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13"/>
              <w:textAlignment w:val="baseline"/>
            </w:pPr>
            <w:r>
              <w:rPr>
                <w:spacing w:val="-1"/>
              </w:rPr>
              <w:t>50400.00</w:t>
            </w:r>
          </w:p>
        </w:tc>
        <w:tc>
          <w:tcPr>
            <w:tcW w:w="927" w:type="dxa"/>
            <w:vAlign w:val="top"/>
          </w:tcPr>
          <w:p w14:paraId="7D3D8CC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66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5" w:type="dxa"/>
            <w:vAlign w:val="top"/>
          </w:tcPr>
          <w:p w14:paraId="1FC697E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239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5" w:type="dxa"/>
            <w:vAlign w:val="top"/>
          </w:tcPr>
          <w:p w14:paraId="59C840D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90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3" w:type="dxa"/>
            <w:vAlign w:val="top"/>
          </w:tcPr>
          <w:p w14:paraId="4288C0C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9" w:type="dxa"/>
            <w:vAlign w:val="top"/>
          </w:tcPr>
          <w:p w14:paraId="5929B50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94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6" w:type="dxa"/>
            <w:vAlign w:val="top"/>
          </w:tcPr>
          <w:p w14:paraId="6CD159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6" w:type="dxa"/>
            <w:vAlign w:val="top"/>
          </w:tcPr>
          <w:p w14:paraId="6A1800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2" w:type="dxa"/>
            <w:vAlign w:val="top"/>
          </w:tcPr>
          <w:p w14:paraId="006D30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74" w:type="dxa"/>
            <w:vAlign w:val="top"/>
          </w:tcPr>
          <w:p w14:paraId="2CBD3BE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55"/>
              <w:textAlignment w:val="baseline"/>
            </w:pPr>
            <w:r>
              <w:rPr>
                <w:spacing w:val="-3"/>
              </w:rPr>
              <w:t>15120.00</w:t>
            </w:r>
          </w:p>
        </w:tc>
        <w:tc>
          <w:tcPr>
            <w:tcW w:w="893" w:type="dxa"/>
            <w:vAlign w:val="top"/>
          </w:tcPr>
          <w:p w14:paraId="5793925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53"/>
              <w:textAlignment w:val="baseline"/>
            </w:pPr>
            <w:r>
              <w:rPr>
                <w:spacing w:val="-3"/>
              </w:rPr>
              <w:t>14832.00</w:t>
            </w:r>
          </w:p>
        </w:tc>
        <w:tc>
          <w:tcPr>
            <w:tcW w:w="857" w:type="dxa"/>
            <w:vAlign w:val="top"/>
          </w:tcPr>
          <w:p w14:paraId="05F1BF2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189" w:lineRule="auto"/>
              <w:ind w:left="163"/>
              <w:textAlignment w:val="baseline"/>
            </w:pPr>
            <w:r>
              <w:rPr>
                <w:spacing w:val="-1"/>
              </w:rPr>
              <w:t>7344.00</w:t>
            </w:r>
          </w:p>
        </w:tc>
      </w:tr>
      <w:tr w14:paraId="657351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6" w:type="dxa"/>
            <w:vAlign w:val="top"/>
          </w:tcPr>
          <w:p w14:paraId="453BD47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1" w:line="189" w:lineRule="auto"/>
              <w:ind w:left="173"/>
              <w:textAlignment w:val="baseline"/>
            </w:pPr>
            <w:r>
              <w:rPr>
                <w:spacing w:val="-1"/>
              </w:rPr>
              <w:t>3.2.1</w:t>
            </w:r>
          </w:p>
        </w:tc>
        <w:tc>
          <w:tcPr>
            <w:tcW w:w="2431" w:type="dxa"/>
            <w:vAlign w:val="top"/>
          </w:tcPr>
          <w:p w14:paraId="6A6662B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221" w:lineRule="auto"/>
              <w:ind w:left="770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各种利息支出</w:t>
            </w:r>
          </w:p>
        </w:tc>
        <w:tc>
          <w:tcPr>
            <w:tcW w:w="991" w:type="dxa"/>
            <w:vAlign w:val="top"/>
          </w:tcPr>
          <w:p w14:paraId="5639F0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24"/>
              <w:textAlignment w:val="baseline"/>
            </w:pPr>
            <w:r>
              <w:rPr>
                <w:spacing w:val="-3"/>
              </w:rPr>
              <w:t>14400.00</w:t>
            </w:r>
          </w:p>
        </w:tc>
        <w:tc>
          <w:tcPr>
            <w:tcW w:w="927" w:type="dxa"/>
            <w:vAlign w:val="top"/>
          </w:tcPr>
          <w:p w14:paraId="6E392F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66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65" w:type="dxa"/>
            <w:vAlign w:val="top"/>
          </w:tcPr>
          <w:p w14:paraId="31A2C7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39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5" w:type="dxa"/>
            <w:vAlign w:val="top"/>
          </w:tcPr>
          <w:p w14:paraId="4E9D2E6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190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3" w:type="dxa"/>
            <w:vAlign w:val="top"/>
          </w:tcPr>
          <w:p w14:paraId="35B4C65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9" w:type="dxa"/>
            <w:vAlign w:val="top"/>
          </w:tcPr>
          <w:p w14:paraId="2A0E43C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194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6" w:type="dxa"/>
            <w:vAlign w:val="top"/>
          </w:tcPr>
          <w:p w14:paraId="5B627D0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6" w:type="dxa"/>
            <w:vAlign w:val="top"/>
          </w:tcPr>
          <w:p w14:paraId="7FB796D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12" w:type="dxa"/>
            <w:vAlign w:val="top"/>
          </w:tcPr>
          <w:p w14:paraId="63A404C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191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74" w:type="dxa"/>
            <w:vAlign w:val="top"/>
          </w:tcPr>
          <w:p w14:paraId="554CF7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22"/>
              <w:textAlignment w:val="baseline"/>
            </w:pPr>
            <w:r>
              <w:rPr>
                <w:spacing w:val="-1"/>
              </w:rPr>
              <w:t>720.00</w:t>
            </w:r>
          </w:p>
        </w:tc>
        <w:tc>
          <w:tcPr>
            <w:tcW w:w="893" w:type="dxa"/>
            <w:vAlign w:val="top"/>
          </w:tcPr>
          <w:p w14:paraId="5328756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5"/>
              <w:textAlignment w:val="baseline"/>
            </w:pPr>
            <w:r>
              <w:rPr>
                <w:spacing w:val="-1"/>
              </w:rPr>
              <w:t>432.00</w:t>
            </w:r>
          </w:p>
        </w:tc>
        <w:tc>
          <w:tcPr>
            <w:tcW w:w="857" w:type="dxa"/>
            <w:vAlign w:val="top"/>
          </w:tcPr>
          <w:p w14:paraId="34A0FFA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4" w:line="189" w:lineRule="auto"/>
              <w:ind w:left="215"/>
              <w:textAlignment w:val="baseline"/>
            </w:pPr>
            <w:r>
              <w:rPr>
                <w:spacing w:val="-3"/>
              </w:rPr>
              <w:t>144.00</w:t>
            </w:r>
          </w:p>
        </w:tc>
      </w:tr>
      <w:tr w14:paraId="4F9084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72C165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73"/>
              <w:textAlignment w:val="baseline"/>
            </w:pPr>
            <w:r>
              <w:rPr>
                <w:spacing w:val="-1"/>
              </w:rPr>
              <w:t>3.2.2</w:t>
            </w:r>
          </w:p>
        </w:tc>
        <w:tc>
          <w:tcPr>
            <w:tcW w:w="2431" w:type="dxa"/>
            <w:vAlign w:val="top"/>
          </w:tcPr>
          <w:p w14:paraId="145A8DB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220" w:lineRule="auto"/>
              <w:ind w:left="767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偿还债务本金</w:t>
            </w:r>
          </w:p>
        </w:tc>
        <w:tc>
          <w:tcPr>
            <w:tcW w:w="991" w:type="dxa"/>
            <w:vAlign w:val="top"/>
          </w:tcPr>
          <w:p w14:paraId="5907506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212"/>
              <w:textAlignment w:val="baseline"/>
            </w:pPr>
            <w:r>
              <w:rPr>
                <w:spacing w:val="-1"/>
              </w:rPr>
              <w:t>36000.00</w:t>
            </w:r>
          </w:p>
        </w:tc>
        <w:tc>
          <w:tcPr>
            <w:tcW w:w="927" w:type="dxa"/>
            <w:vAlign w:val="top"/>
          </w:tcPr>
          <w:p w14:paraId="12E453F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7F7904F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4ACAD71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44CAAFB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0593222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4D8ADC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34228AC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359645E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321E898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55"/>
              <w:textAlignment w:val="baseline"/>
            </w:pPr>
            <w:r>
              <w:rPr>
                <w:spacing w:val="-3"/>
              </w:rPr>
              <w:t>14400.00</w:t>
            </w:r>
          </w:p>
        </w:tc>
        <w:tc>
          <w:tcPr>
            <w:tcW w:w="893" w:type="dxa"/>
            <w:vAlign w:val="top"/>
          </w:tcPr>
          <w:p w14:paraId="6D4B623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53"/>
              <w:textAlignment w:val="baseline"/>
            </w:pPr>
            <w:r>
              <w:rPr>
                <w:spacing w:val="-3"/>
              </w:rPr>
              <w:t>14400.00</w:t>
            </w:r>
          </w:p>
        </w:tc>
        <w:tc>
          <w:tcPr>
            <w:tcW w:w="857" w:type="dxa"/>
            <w:vAlign w:val="top"/>
          </w:tcPr>
          <w:p w14:paraId="42715DB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63"/>
              <w:textAlignment w:val="baseline"/>
            </w:pPr>
            <w:r>
              <w:rPr>
                <w:spacing w:val="-1"/>
              </w:rPr>
              <w:t>7200.00</w:t>
            </w:r>
          </w:p>
        </w:tc>
      </w:tr>
      <w:tr w14:paraId="10CF002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5160735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189" w:lineRule="auto"/>
              <w:ind w:left="173"/>
              <w:textAlignment w:val="baseline"/>
            </w:pPr>
            <w:r>
              <w:rPr>
                <w:spacing w:val="-1"/>
              </w:rPr>
              <w:t>3.2.3</w:t>
            </w:r>
          </w:p>
        </w:tc>
        <w:tc>
          <w:tcPr>
            <w:tcW w:w="2431" w:type="dxa"/>
            <w:vAlign w:val="top"/>
          </w:tcPr>
          <w:p w14:paraId="42B7ADE1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220" w:lineRule="auto"/>
              <w:ind w:left="44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"/>
                <w:sz w:val="16"/>
                <w:szCs w:val="16"/>
              </w:rPr>
              <w:t>应付利润（股利分配）</w:t>
            </w:r>
          </w:p>
        </w:tc>
        <w:tc>
          <w:tcPr>
            <w:tcW w:w="991" w:type="dxa"/>
            <w:vAlign w:val="top"/>
          </w:tcPr>
          <w:p w14:paraId="12D69C3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7DC34123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78F34B9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67C5FB1E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56F89CE2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4E7B740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7C20ED5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4A93AB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0CD7C77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46AB284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08EB8DD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654E3EF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374B6E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26" w:type="dxa"/>
            <w:vAlign w:val="top"/>
          </w:tcPr>
          <w:p w14:paraId="267F62A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189" w:lineRule="auto"/>
              <w:ind w:left="173"/>
              <w:textAlignment w:val="baseline"/>
            </w:pPr>
            <w:r>
              <w:rPr>
                <w:spacing w:val="-1"/>
              </w:rPr>
              <w:t>3.2.4</w:t>
            </w:r>
          </w:p>
        </w:tc>
        <w:tc>
          <w:tcPr>
            <w:tcW w:w="2431" w:type="dxa"/>
            <w:vAlign w:val="top"/>
          </w:tcPr>
          <w:p w14:paraId="0E7F693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221" w:lineRule="auto"/>
              <w:ind w:left="929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其他流出</w:t>
            </w:r>
          </w:p>
        </w:tc>
        <w:tc>
          <w:tcPr>
            <w:tcW w:w="991" w:type="dxa"/>
            <w:vAlign w:val="top"/>
          </w:tcPr>
          <w:p w14:paraId="7FECF52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927" w:type="dxa"/>
            <w:vAlign w:val="top"/>
          </w:tcPr>
          <w:p w14:paraId="34A57F4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65" w:type="dxa"/>
            <w:vAlign w:val="top"/>
          </w:tcPr>
          <w:p w14:paraId="26D1FB1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5" w:type="dxa"/>
            <w:vAlign w:val="top"/>
          </w:tcPr>
          <w:p w14:paraId="1D62916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3" w:type="dxa"/>
            <w:vAlign w:val="top"/>
          </w:tcPr>
          <w:p w14:paraId="4FC7B1AC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9" w:type="dxa"/>
            <w:vAlign w:val="top"/>
          </w:tcPr>
          <w:p w14:paraId="04B41F9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90A8D3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C088E14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12" w:type="dxa"/>
            <w:vAlign w:val="top"/>
          </w:tcPr>
          <w:p w14:paraId="24E4F54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74" w:type="dxa"/>
            <w:vAlign w:val="top"/>
          </w:tcPr>
          <w:p w14:paraId="73F5E28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93" w:type="dxa"/>
            <w:vAlign w:val="top"/>
          </w:tcPr>
          <w:p w14:paraId="33457A58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1BDDD6DF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D1F82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6" w:type="dxa"/>
            <w:vAlign w:val="top"/>
          </w:tcPr>
          <w:p w14:paraId="6B3E454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189" w:lineRule="auto"/>
              <w:ind w:left="288"/>
              <w:textAlignment w:val="baseline"/>
            </w:pPr>
            <w:r>
              <w:t>4</w:t>
            </w:r>
          </w:p>
        </w:tc>
        <w:tc>
          <w:tcPr>
            <w:tcW w:w="2431" w:type="dxa"/>
            <w:vAlign w:val="top"/>
          </w:tcPr>
          <w:p w14:paraId="70F463AA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1" w:line="221" w:lineRule="auto"/>
              <w:ind w:left="851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净现金流量</w:t>
            </w:r>
          </w:p>
        </w:tc>
        <w:tc>
          <w:tcPr>
            <w:tcW w:w="991" w:type="dxa"/>
            <w:vAlign w:val="top"/>
          </w:tcPr>
          <w:p w14:paraId="09FA14B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224"/>
              <w:textAlignment w:val="baseline"/>
            </w:pPr>
            <w:r>
              <w:rPr>
                <w:spacing w:val="-3"/>
              </w:rPr>
              <w:t>15392.47</w:t>
            </w:r>
          </w:p>
        </w:tc>
        <w:tc>
          <w:tcPr>
            <w:tcW w:w="927" w:type="dxa"/>
            <w:vAlign w:val="top"/>
          </w:tcPr>
          <w:p w14:paraId="4609CC9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243"/>
              <w:textAlignment w:val="baseline"/>
            </w:pPr>
            <w:r>
              <w:rPr>
                <w:spacing w:val="-4"/>
              </w:rPr>
              <w:t>-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102.54</w:t>
            </w:r>
          </w:p>
        </w:tc>
        <w:tc>
          <w:tcPr>
            <w:tcW w:w="865" w:type="dxa"/>
            <w:vAlign w:val="top"/>
          </w:tcPr>
          <w:p w14:paraId="0870A36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214"/>
              <w:textAlignment w:val="baseline"/>
            </w:pPr>
            <w:r>
              <w:rPr>
                <w:spacing w:val="-1"/>
              </w:rPr>
              <w:t>-580.37</w:t>
            </w:r>
          </w:p>
        </w:tc>
        <w:tc>
          <w:tcPr>
            <w:tcW w:w="815" w:type="dxa"/>
            <w:vAlign w:val="top"/>
          </w:tcPr>
          <w:p w14:paraId="5186200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64"/>
              <w:textAlignment w:val="baseline"/>
            </w:pPr>
            <w:r>
              <w:rPr>
                <w:spacing w:val="-1"/>
              </w:rPr>
              <w:t>-581.02</w:t>
            </w:r>
          </w:p>
        </w:tc>
        <w:tc>
          <w:tcPr>
            <w:tcW w:w="813" w:type="dxa"/>
            <w:vAlign w:val="top"/>
          </w:tcPr>
          <w:p w14:paraId="1CF1CE7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66"/>
              <w:textAlignment w:val="baseline"/>
            </w:pPr>
            <w:r>
              <w:rPr>
                <w:spacing w:val="-1"/>
              </w:rPr>
              <w:t>-581.69</w:t>
            </w:r>
          </w:p>
        </w:tc>
        <w:tc>
          <w:tcPr>
            <w:tcW w:w="819" w:type="dxa"/>
            <w:vAlign w:val="top"/>
          </w:tcPr>
          <w:p w14:paraId="5D64C04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69"/>
              <w:textAlignment w:val="baseline"/>
            </w:pPr>
            <w:r>
              <w:rPr>
                <w:spacing w:val="-1"/>
              </w:rPr>
              <w:t>-582.37</w:t>
            </w:r>
          </w:p>
        </w:tc>
        <w:tc>
          <w:tcPr>
            <w:tcW w:w="816" w:type="dxa"/>
            <w:vAlign w:val="top"/>
          </w:tcPr>
          <w:p w14:paraId="6332BE6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65"/>
              <w:textAlignment w:val="baseline"/>
            </w:pPr>
            <w:r>
              <w:rPr>
                <w:spacing w:val="-1"/>
              </w:rPr>
              <w:t>-583.06</w:t>
            </w:r>
          </w:p>
        </w:tc>
        <w:tc>
          <w:tcPr>
            <w:tcW w:w="816" w:type="dxa"/>
            <w:vAlign w:val="top"/>
          </w:tcPr>
          <w:p w14:paraId="206874D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66"/>
              <w:textAlignment w:val="baseline"/>
            </w:pPr>
            <w:r>
              <w:rPr>
                <w:spacing w:val="-1"/>
              </w:rPr>
              <w:t>-583.77</w:t>
            </w:r>
          </w:p>
        </w:tc>
        <w:tc>
          <w:tcPr>
            <w:tcW w:w="812" w:type="dxa"/>
            <w:vAlign w:val="top"/>
          </w:tcPr>
          <w:p w14:paraId="264C7C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65"/>
              <w:textAlignment w:val="baseline"/>
            </w:pPr>
            <w:r>
              <w:rPr>
                <w:spacing w:val="-1"/>
              </w:rPr>
              <w:t>-584.49</w:t>
            </w:r>
          </w:p>
        </w:tc>
        <w:tc>
          <w:tcPr>
            <w:tcW w:w="874" w:type="dxa"/>
            <w:vAlign w:val="top"/>
          </w:tcPr>
          <w:p w14:paraId="40C101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17"/>
              <w:textAlignment w:val="baseline"/>
            </w:pPr>
            <w:r>
              <w:rPr>
                <w:spacing w:val="-3"/>
              </w:rPr>
              <w:t>-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14985.23</w:t>
            </w:r>
          </w:p>
        </w:tc>
        <w:tc>
          <w:tcPr>
            <w:tcW w:w="893" w:type="dxa"/>
            <w:vAlign w:val="top"/>
          </w:tcPr>
          <w:p w14:paraId="7DA40FA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14"/>
              <w:textAlignment w:val="baseline"/>
            </w:pPr>
            <w:r>
              <w:rPr>
                <w:spacing w:val="-3"/>
              </w:rPr>
              <w:t>-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14697.98</w:t>
            </w:r>
          </w:p>
        </w:tc>
        <w:tc>
          <w:tcPr>
            <w:tcW w:w="857" w:type="dxa"/>
            <w:vAlign w:val="top"/>
          </w:tcPr>
          <w:p w14:paraId="298F65A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9" w:line="189" w:lineRule="auto"/>
              <w:ind w:left="135"/>
              <w:textAlignment w:val="baseline"/>
            </w:pPr>
            <w:r>
              <w:rPr>
                <w:spacing w:val="-1"/>
              </w:rPr>
              <w:t>-7210.75</w:t>
            </w:r>
          </w:p>
        </w:tc>
      </w:tr>
      <w:tr w14:paraId="236F41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626" w:type="dxa"/>
            <w:tcBorders>
              <w:bottom w:val="single" w:color="000000" w:sz="10" w:space="0"/>
            </w:tcBorders>
            <w:vAlign w:val="top"/>
          </w:tcPr>
          <w:p w14:paraId="2C686D2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2" w:line="186" w:lineRule="auto"/>
              <w:ind w:left="294"/>
              <w:textAlignment w:val="baseline"/>
            </w:pPr>
            <w:r>
              <w:t>5</w:t>
            </w:r>
          </w:p>
        </w:tc>
        <w:tc>
          <w:tcPr>
            <w:tcW w:w="2431" w:type="dxa"/>
            <w:tcBorders>
              <w:bottom w:val="single" w:color="000000" w:sz="10" w:space="0"/>
            </w:tcBorders>
            <w:vAlign w:val="top"/>
          </w:tcPr>
          <w:p w14:paraId="682AC53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21" w:lineRule="auto"/>
              <w:ind w:left="774"/>
              <w:textAlignment w:val="baseline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2"/>
                <w:sz w:val="16"/>
                <w:szCs w:val="16"/>
              </w:rPr>
              <w:t>累计盈余资金</w:t>
            </w:r>
          </w:p>
        </w:tc>
        <w:tc>
          <w:tcPr>
            <w:tcW w:w="991" w:type="dxa"/>
            <w:tcBorders>
              <w:bottom w:val="single" w:color="000000" w:sz="10" w:space="0"/>
            </w:tcBorders>
            <w:vAlign w:val="top"/>
          </w:tcPr>
          <w:p w14:paraId="0685C11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224"/>
              <w:textAlignment w:val="baseline"/>
            </w:pPr>
            <w:r>
              <w:rPr>
                <w:spacing w:val="-3"/>
              </w:rPr>
              <w:t>15392.47</w:t>
            </w:r>
          </w:p>
        </w:tc>
        <w:tc>
          <w:tcPr>
            <w:tcW w:w="927" w:type="dxa"/>
            <w:tcBorders>
              <w:bottom w:val="single" w:color="000000" w:sz="10" w:space="0"/>
            </w:tcBorders>
            <w:vAlign w:val="top"/>
          </w:tcPr>
          <w:p w14:paraId="7EA0787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89"/>
              <w:textAlignment w:val="baseline"/>
            </w:pPr>
            <w:r>
              <w:rPr>
                <w:spacing w:val="-1"/>
              </w:rPr>
              <w:t>56363.21</w:t>
            </w:r>
          </w:p>
        </w:tc>
        <w:tc>
          <w:tcPr>
            <w:tcW w:w="865" w:type="dxa"/>
            <w:tcBorders>
              <w:bottom w:val="single" w:color="000000" w:sz="10" w:space="0"/>
            </w:tcBorders>
            <w:vAlign w:val="top"/>
          </w:tcPr>
          <w:p w14:paraId="78DC207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62"/>
              <w:textAlignment w:val="baseline"/>
            </w:pPr>
            <w:r>
              <w:rPr>
                <w:spacing w:val="-1"/>
              </w:rPr>
              <w:t>55782.84</w:t>
            </w:r>
          </w:p>
        </w:tc>
        <w:tc>
          <w:tcPr>
            <w:tcW w:w="815" w:type="dxa"/>
            <w:tcBorders>
              <w:bottom w:val="single" w:color="000000" w:sz="10" w:space="0"/>
            </w:tcBorders>
            <w:vAlign w:val="top"/>
          </w:tcPr>
          <w:p w14:paraId="0383496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13"/>
              <w:textAlignment w:val="baseline"/>
            </w:pPr>
            <w:r>
              <w:rPr>
                <w:spacing w:val="-1"/>
              </w:rPr>
              <w:t>55201.82</w:t>
            </w:r>
          </w:p>
        </w:tc>
        <w:tc>
          <w:tcPr>
            <w:tcW w:w="813" w:type="dxa"/>
            <w:tcBorders>
              <w:bottom w:val="single" w:color="000000" w:sz="10" w:space="0"/>
            </w:tcBorders>
            <w:vAlign w:val="top"/>
          </w:tcPr>
          <w:p w14:paraId="1AEF45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14"/>
              <w:textAlignment w:val="baseline"/>
            </w:pPr>
            <w:r>
              <w:rPr>
                <w:spacing w:val="-1"/>
              </w:rPr>
              <w:t>54620.13</w:t>
            </w:r>
          </w:p>
        </w:tc>
        <w:tc>
          <w:tcPr>
            <w:tcW w:w="819" w:type="dxa"/>
            <w:tcBorders>
              <w:bottom w:val="single" w:color="000000" w:sz="10" w:space="0"/>
            </w:tcBorders>
            <w:vAlign w:val="top"/>
          </w:tcPr>
          <w:p w14:paraId="10EEA13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17"/>
              <w:textAlignment w:val="baseline"/>
            </w:pPr>
            <w:r>
              <w:rPr>
                <w:spacing w:val="-1"/>
              </w:rPr>
              <w:t>54037.76</w:t>
            </w:r>
          </w:p>
        </w:tc>
        <w:tc>
          <w:tcPr>
            <w:tcW w:w="816" w:type="dxa"/>
            <w:tcBorders>
              <w:bottom w:val="single" w:color="000000" w:sz="10" w:space="0"/>
            </w:tcBorders>
            <w:vAlign w:val="top"/>
          </w:tcPr>
          <w:p w14:paraId="71E97EC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14"/>
              <w:textAlignment w:val="baseline"/>
            </w:pPr>
            <w:r>
              <w:rPr>
                <w:spacing w:val="-1"/>
              </w:rPr>
              <w:t>53454.69</w:t>
            </w:r>
          </w:p>
        </w:tc>
        <w:tc>
          <w:tcPr>
            <w:tcW w:w="816" w:type="dxa"/>
            <w:tcBorders>
              <w:bottom w:val="single" w:color="000000" w:sz="10" w:space="0"/>
            </w:tcBorders>
            <w:vAlign w:val="top"/>
          </w:tcPr>
          <w:p w14:paraId="4AF5E1C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14"/>
              <w:textAlignment w:val="baseline"/>
            </w:pPr>
            <w:r>
              <w:rPr>
                <w:spacing w:val="-1"/>
              </w:rPr>
              <w:t>52870.92</w:t>
            </w:r>
          </w:p>
        </w:tc>
        <w:tc>
          <w:tcPr>
            <w:tcW w:w="812" w:type="dxa"/>
            <w:tcBorders>
              <w:bottom w:val="single" w:color="000000" w:sz="10" w:space="0"/>
            </w:tcBorders>
            <w:vAlign w:val="top"/>
          </w:tcPr>
          <w:p w14:paraId="4A3522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14"/>
              <w:textAlignment w:val="baseline"/>
            </w:pPr>
            <w:r>
              <w:rPr>
                <w:spacing w:val="-1"/>
              </w:rPr>
              <w:t>52286.43</w:t>
            </w:r>
          </w:p>
        </w:tc>
        <w:tc>
          <w:tcPr>
            <w:tcW w:w="874" w:type="dxa"/>
            <w:tcBorders>
              <w:bottom w:val="single" w:color="000000" w:sz="10" w:space="0"/>
            </w:tcBorders>
            <w:vAlign w:val="top"/>
          </w:tcPr>
          <w:p w14:paraId="08DDAA3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43"/>
              <w:textAlignment w:val="baseline"/>
            </w:pPr>
            <w:r>
              <w:rPr>
                <w:spacing w:val="-1"/>
              </w:rPr>
              <w:t>37301.20</w:t>
            </w:r>
          </w:p>
        </w:tc>
        <w:tc>
          <w:tcPr>
            <w:tcW w:w="893" w:type="dxa"/>
            <w:tcBorders>
              <w:bottom w:val="single" w:color="000000" w:sz="10" w:space="0"/>
            </w:tcBorders>
            <w:vAlign w:val="top"/>
          </w:tcPr>
          <w:p w14:paraId="2CDCBE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7"/>
              <w:textAlignment w:val="baseline"/>
            </w:pPr>
            <w:r>
              <w:rPr>
                <w:spacing w:val="-1"/>
              </w:rPr>
              <w:t>22603.22</w:t>
            </w:r>
          </w:p>
        </w:tc>
        <w:tc>
          <w:tcPr>
            <w:tcW w:w="857" w:type="dxa"/>
            <w:tcBorders>
              <w:bottom w:val="single" w:color="000000" w:sz="10" w:space="0"/>
            </w:tcBorders>
            <w:vAlign w:val="top"/>
          </w:tcPr>
          <w:p w14:paraId="204CBF4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89" w:lineRule="auto"/>
              <w:ind w:left="136"/>
              <w:textAlignment w:val="baseline"/>
            </w:pPr>
            <w:r>
              <w:rPr>
                <w:spacing w:val="-3"/>
              </w:rPr>
              <w:t>15392.47</w:t>
            </w:r>
          </w:p>
        </w:tc>
      </w:tr>
    </w:tbl>
    <w:p w14:paraId="722C263F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</w:pPr>
    </w:p>
    <w:p w14:paraId="2446CA2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sectPr>
          <w:footerReference r:id="rId15" w:type="default"/>
          <w:pgSz w:w="16839" w:h="11906"/>
          <w:pgMar w:top="1012" w:right="2003" w:bottom="1276" w:left="1480" w:header="0" w:footer="1039" w:gutter="0"/>
          <w:cols w:space="720" w:num="1"/>
        </w:sectPr>
      </w:pPr>
    </w:p>
    <w:p w14:paraId="761B2320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3DAC61B7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596876E2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695EEA5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226" w:lineRule="auto"/>
        <w:ind w:left="636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五、项目绩效目标</w:t>
      </w:r>
    </w:p>
    <w:p w14:paraId="06C8FFE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8" w:line="228" w:lineRule="auto"/>
        <w:ind w:left="64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仿宋" w:hAnsi="仿宋" w:eastAsia="仿宋" w:cs="仿宋"/>
          <w:spacing w:val="4"/>
          <w:sz w:val="31"/>
          <w:szCs w:val="31"/>
        </w:rPr>
        <w:t>）数量指标：</w:t>
      </w:r>
    </w:p>
    <w:p w14:paraId="0CC0F4F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指标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：征拆户数</w:t>
      </w:r>
      <w:r>
        <w:rPr>
          <w:rFonts w:ascii="仿宋" w:hAnsi="仿宋" w:eastAsia="仿宋" w:cs="仿宋"/>
          <w:spacing w:val="9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450</w:t>
      </w:r>
      <w:r>
        <w:rPr>
          <w:rFonts w:ascii="Times New Roman" w:hAnsi="Times New Roman" w:eastAsia="Times New Roman" w:cs="Times New Roman"/>
          <w:spacing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户</w:t>
      </w:r>
    </w:p>
    <w:p w14:paraId="60759D8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8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指标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：安置房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54120 </w:t>
      </w:r>
      <w:r>
        <w:rPr>
          <w:rFonts w:ascii="仿宋" w:hAnsi="仿宋" w:eastAsia="仿宋" w:cs="仿宋"/>
          <w:spacing w:val="1"/>
          <w:sz w:val="31"/>
          <w:szCs w:val="31"/>
        </w:rPr>
        <w:t>㎡</w:t>
      </w:r>
    </w:p>
    <w:p w14:paraId="1673174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指标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：新建道路</w:t>
      </w:r>
      <w:r>
        <w:rPr>
          <w:rFonts w:ascii="仿宋" w:hAnsi="仿宋" w:eastAsia="仿宋" w:cs="仿宋"/>
          <w:spacing w:val="10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3250</w:t>
      </w:r>
      <w:r>
        <w:rPr>
          <w:rFonts w:ascii="Times New Roman" w:hAnsi="Times New Roman" w:eastAsia="Times New Roman" w:cs="Times New Roman"/>
          <w:spacing w:val="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米</w:t>
      </w:r>
    </w:p>
    <w:p w14:paraId="1E7CBF1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指标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：配套地下管网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20550</w:t>
      </w:r>
      <w:r>
        <w:rPr>
          <w:rFonts w:ascii="Times New Roman" w:hAnsi="Times New Roman" w:eastAsia="Times New Roman" w:cs="Times New Roman"/>
          <w:spacing w:val="28"/>
          <w:w w:val="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米</w:t>
      </w:r>
    </w:p>
    <w:p w14:paraId="7A51AA3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9" w:line="228" w:lineRule="auto"/>
        <w:ind w:left="64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5"/>
          <w:sz w:val="31"/>
          <w:szCs w:val="31"/>
        </w:rPr>
        <w:t>）质量指标</w:t>
      </w:r>
    </w:p>
    <w:p w14:paraId="7127C83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228" w:lineRule="auto"/>
        <w:ind w:left="636"/>
        <w:textAlignment w:val="baseline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指标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：项目竣工验收达标率 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≥95%</w:t>
      </w:r>
    </w:p>
    <w:p w14:paraId="6B40E1A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7" w:line="228" w:lineRule="auto"/>
        <w:ind w:left="636"/>
        <w:textAlignment w:val="baseline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指标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：项目设计方案变更率 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≤5%</w:t>
      </w:r>
    </w:p>
    <w:p w14:paraId="547E161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8" w:line="228" w:lineRule="auto"/>
        <w:ind w:left="64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</w:t>
      </w:r>
      <w:r>
        <w:rPr>
          <w:rFonts w:ascii="仿宋" w:hAnsi="仿宋" w:eastAsia="仿宋" w:cs="仿宋"/>
          <w:spacing w:val="4"/>
          <w:sz w:val="31"/>
          <w:szCs w:val="31"/>
        </w:rPr>
        <w:t>）时效指标：</w:t>
      </w:r>
    </w:p>
    <w:p w14:paraId="34551FE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7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指标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：取得项目开工许可证  按时取得开工许</w:t>
      </w:r>
      <w:r>
        <w:rPr>
          <w:rFonts w:ascii="仿宋" w:hAnsi="仿宋" w:eastAsia="仿宋" w:cs="仿宋"/>
          <w:spacing w:val="4"/>
          <w:sz w:val="31"/>
          <w:szCs w:val="31"/>
        </w:rPr>
        <w:t>可证</w:t>
      </w:r>
    </w:p>
    <w:p w14:paraId="09A517B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7" w:line="226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指标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：债券资金是否及时拨付</w:t>
      </w:r>
      <w:r>
        <w:rPr>
          <w:rFonts w:ascii="仿宋" w:hAnsi="仿宋" w:eastAsia="仿宋" w:cs="仿宋"/>
          <w:spacing w:val="6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及时</w:t>
      </w:r>
    </w:p>
    <w:p w14:paraId="78A1A24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指标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：工程按时竣工验收</w:t>
      </w:r>
      <w:r>
        <w:rPr>
          <w:rFonts w:ascii="仿宋" w:hAnsi="仿宋" w:eastAsia="仿宋" w:cs="仿宋"/>
          <w:spacing w:val="7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2028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31  </w:t>
      </w:r>
      <w:r>
        <w:rPr>
          <w:rFonts w:ascii="仿宋" w:hAnsi="仿宋" w:eastAsia="仿宋" w:cs="仿宋"/>
          <w:spacing w:val="-1"/>
          <w:sz w:val="31"/>
          <w:szCs w:val="31"/>
        </w:rPr>
        <w:t>日</w:t>
      </w:r>
    </w:p>
    <w:p w14:paraId="7D7CEA22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7" w:line="228" w:lineRule="auto"/>
        <w:ind w:left="64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4</w:t>
      </w:r>
      <w:r>
        <w:rPr>
          <w:rFonts w:ascii="仿宋" w:hAnsi="仿宋" w:eastAsia="仿宋" w:cs="仿宋"/>
          <w:spacing w:val="4"/>
          <w:sz w:val="31"/>
          <w:szCs w:val="31"/>
        </w:rPr>
        <w:t>）成本指标：</w:t>
      </w:r>
    </w:p>
    <w:p w14:paraId="226849E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指标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：项目建设总投资成本 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≤45712.00</w:t>
      </w:r>
      <w:r>
        <w:rPr>
          <w:rFonts w:ascii="Times New Roman" w:hAnsi="Times New Roman" w:eastAsia="Times New Roman" w:cs="Times New Roman"/>
          <w:spacing w:val="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</w:t>
      </w:r>
    </w:p>
    <w:p w14:paraId="2B5EA93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line="226" w:lineRule="auto"/>
        <w:ind w:left="636"/>
        <w:textAlignment w:val="baseline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指标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：预期项目收益覆盖专项债券还本付息倍数</w:t>
      </w:r>
      <w:r>
        <w:rPr>
          <w:rFonts w:ascii="仿宋" w:hAnsi="仿宋" w:eastAsia="仿宋" w:cs="仿宋"/>
          <w:spacing w:val="39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&gt;</w:t>
      </w:r>
      <w:r>
        <w:rPr>
          <w:rFonts w:ascii="Times New Roman" w:hAnsi="Times New Roman" w:eastAsia="Times New Roman" w:cs="Times New Roman"/>
          <w:spacing w:val="-4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</w:p>
    <w:p w14:paraId="4316BE1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9" w:line="226" w:lineRule="auto"/>
        <w:ind w:left="64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</w:t>
      </w:r>
      <w:r>
        <w:rPr>
          <w:rFonts w:ascii="仿宋" w:hAnsi="仿宋" w:eastAsia="仿宋" w:cs="仿宋"/>
          <w:spacing w:val="5"/>
          <w:sz w:val="31"/>
          <w:szCs w:val="31"/>
        </w:rPr>
        <w:t>）预算执行指标：</w:t>
      </w:r>
    </w:p>
    <w:p w14:paraId="23C7204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line="226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指标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：债券资金实际支出</w:t>
      </w:r>
      <w:r>
        <w:rPr>
          <w:rFonts w:ascii="仿宋" w:hAnsi="仿宋" w:eastAsia="仿宋" w:cs="仿宋"/>
          <w:spacing w:val="7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≤36000</w:t>
      </w:r>
      <w:r>
        <w:rPr>
          <w:rFonts w:ascii="Times New Roman" w:hAnsi="Times New Roman" w:eastAsia="Times New Roman" w:cs="Times New Roman"/>
          <w:spacing w:val="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</w:t>
      </w:r>
    </w:p>
    <w:p w14:paraId="3D65D81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line="228" w:lineRule="auto"/>
        <w:ind w:left="636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指标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：企业自筹实际支出</w:t>
      </w:r>
      <w:r>
        <w:rPr>
          <w:rFonts w:ascii="仿宋" w:hAnsi="仿宋" w:eastAsia="仿宋" w:cs="仿宋"/>
          <w:spacing w:val="7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≤9712.00  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</w:p>
    <w:p w14:paraId="0E34372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5" w:line="334" w:lineRule="auto"/>
        <w:ind w:firstLine="64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6</w:t>
      </w:r>
      <w:r>
        <w:rPr>
          <w:rFonts w:ascii="仿宋" w:hAnsi="仿宋" w:eastAsia="仿宋" w:cs="仿宋"/>
          <w:spacing w:val="10"/>
          <w:sz w:val="31"/>
          <w:szCs w:val="31"/>
        </w:rPr>
        <w:t>）经济效益指标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: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内部收益率、投资回收期 优于行业标</w:t>
      </w:r>
      <w:r>
        <w:rPr>
          <w:rFonts w:ascii="仿宋" w:hAnsi="仿宋" w:eastAsia="仿宋" w:cs="仿宋"/>
          <w:sz w:val="31"/>
          <w:szCs w:val="31"/>
        </w:rPr>
        <w:t>准</w:t>
      </w:r>
    </w:p>
    <w:p w14:paraId="2E7984F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8" w:lineRule="auto"/>
        <w:ind w:left="641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7</w:t>
      </w:r>
      <w:r>
        <w:rPr>
          <w:rFonts w:ascii="仿宋" w:hAnsi="仿宋" w:eastAsia="仿宋" w:cs="仿宋"/>
          <w:spacing w:val="5"/>
          <w:sz w:val="31"/>
          <w:szCs w:val="31"/>
        </w:rPr>
        <w:t>）社会效益指标：</w:t>
      </w:r>
    </w:p>
    <w:p w14:paraId="3016728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7" w:line="226" w:lineRule="auto"/>
        <w:ind w:left="636"/>
        <w:textAlignment w:val="baseline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指标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：促进园区经济发展</w:t>
      </w:r>
      <w:r>
        <w:rPr>
          <w:rFonts w:ascii="仿宋" w:hAnsi="仿宋" w:eastAsia="仿宋" w:cs="仿宋"/>
          <w:spacing w:val="8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有效</w:t>
      </w:r>
    </w:p>
    <w:p w14:paraId="1A6FFCE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6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6" w:h="16839"/>
          <w:pgMar w:top="1431" w:right="1418" w:bottom="1276" w:left="1668" w:header="0" w:footer="1041" w:gutter="0"/>
          <w:cols w:space="720" w:num="1"/>
        </w:sectPr>
      </w:pPr>
    </w:p>
    <w:p w14:paraId="75C10151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65B2413A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1B4DB2E7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11DC3D6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228" w:lineRule="auto"/>
        <w:ind w:left="640"/>
        <w:textAlignment w:val="baseline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指标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：创造就业机会有效</w:t>
      </w:r>
    </w:p>
    <w:p w14:paraId="7D8F95B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6" w:line="228" w:lineRule="auto"/>
        <w:ind w:left="64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8</w:t>
      </w:r>
      <w:r>
        <w:rPr>
          <w:rFonts w:ascii="仿宋" w:hAnsi="仿宋" w:eastAsia="仿宋" w:cs="仿宋"/>
          <w:spacing w:val="10"/>
          <w:sz w:val="31"/>
          <w:szCs w:val="31"/>
        </w:rPr>
        <w:t>）生态效益指标：落实好工程建设环境要</w:t>
      </w:r>
      <w:r>
        <w:rPr>
          <w:rFonts w:ascii="仿宋" w:hAnsi="仿宋" w:eastAsia="仿宋" w:cs="仿宋"/>
          <w:spacing w:val="9"/>
          <w:sz w:val="31"/>
          <w:szCs w:val="31"/>
        </w:rPr>
        <w:t>求  有效</w:t>
      </w:r>
    </w:p>
    <w:p w14:paraId="1E3F446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228" w:lineRule="auto"/>
        <w:ind w:left="64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9</w:t>
      </w:r>
      <w:r>
        <w:rPr>
          <w:rFonts w:ascii="仿宋" w:hAnsi="仿宋" w:eastAsia="仿宋" w:cs="仿宋"/>
          <w:spacing w:val="6"/>
          <w:sz w:val="31"/>
          <w:szCs w:val="31"/>
        </w:rPr>
        <w:t>）可持续影响指标：</w:t>
      </w:r>
    </w:p>
    <w:p w14:paraId="3EC629B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8" w:line="228" w:lineRule="auto"/>
        <w:ind w:left="640"/>
        <w:textAlignment w:val="baseline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指标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：运营期限</w:t>
      </w:r>
      <w:r>
        <w:rPr>
          <w:rFonts w:ascii="仿宋" w:hAnsi="仿宋" w:eastAsia="仿宋" w:cs="仿宋"/>
          <w:spacing w:val="9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≥19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年</w:t>
      </w:r>
    </w:p>
    <w:p w14:paraId="5B1C45A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6" w:line="228" w:lineRule="auto"/>
        <w:ind w:left="640"/>
        <w:textAlignment w:val="baseline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指标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：推动区域全面协调发展</w:t>
      </w:r>
      <w:r>
        <w:rPr>
          <w:rFonts w:ascii="仿宋" w:hAnsi="仿宋" w:eastAsia="仿宋" w:cs="仿宋"/>
          <w:spacing w:val="65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有限</w:t>
      </w:r>
    </w:p>
    <w:p w14:paraId="62B6E7E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6" w:line="228" w:lineRule="auto"/>
        <w:ind w:left="64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10</w:t>
      </w:r>
      <w:r>
        <w:rPr>
          <w:rFonts w:ascii="仿宋" w:hAnsi="仿宋" w:eastAsia="仿宋" w:cs="仿宋"/>
          <w:spacing w:val="6"/>
          <w:sz w:val="31"/>
          <w:szCs w:val="31"/>
        </w:rPr>
        <w:t>）服务对象满意度指标：</w:t>
      </w:r>
    </w:p>
    <w:p w14:paraId="77CBEA5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line="226" w:lineRule="auto"/>
        <w:ind w:left="640"/>
        <w:textAlignment w:val="baseline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指标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：辐射区域人群满意度</w:t>
      </w:r>
      <w:r>
        <w:rPr>
          <w:rFonts w:ascii="仿宋" w:hAnsi="仿宋" w:eastAsia="仿宋" w:cs="仿宋"/>
          <w:spacing w:val="35"/>
          <w:sz w:val="31"/>
          <w:szCs w:val="31"/>
        </w:rPr>
        <w:t xml:space="preserve">  </w:t>
      </w:r>
      <w:r>
        <w:rPr>
          <w:rFonts w:ascii="宋体" w:hAnsi="宋体" w:eastAsia="宋体" w:cs="宋体"/>
          <w:spacing w:val="-1"/>
          <w:sz w:val="31"/>
          <w:szCs w:val="31"/>
        </w:rPr>
        <w:t>≧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90%</w:t>
      </w:r>
    </w:p>
    <w:p w14:paraId="5400DDF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9" w:line="227" w:lineRule="auto"/>
        <w:ind w:left="642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六、潜在影响项目的风险评估</w:t>
      </w:r>
    </w:p>
    <w:p w14:paraId="66D5B56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9" w:line="333" w:lineRule="auto"/>
        <w:ind w:firstLine="645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>）影响项目施工进度或正常运营的风险因素主要包括工</w:t>
      </w:r>
      <w:r>
        <w:rPr>
          <w:rFonts w:ascii="仿宋" w:hAnsi="仿宋" w:eastAsia="仿宋" w:cs="仿宋"/>
          <w:spacing w:val="6"/>
          <w:sz w:val="31"/>
          <w:szCs w:val="31"/>
        </w:rPr>
        <w:t>期延长、工程事故发生等。针对以上风险，一是全面统筹安排，</w:t>
      </w:r>
      <w:r>
        <w:rPr>
          <w:rFonts w:ascii="仿宋" w:hAnsi="仿宋" w:eastAsia="仿宋" w:cs="仿宋"/>
          <w:spacing w:val="17"/>
          <w:sz w:val="31"/>
          <w:szCs w:val="31"/>
        </w:rPr>
        <w:t>确保本项目前期运作顺利进行；二是选择优</w:t>
      </w:r>
      <w:r>
        <w:rPr>
          <w:rFonts w:ascii="仿宋" w:hAnsi="仿宋" w:eastAsia="仿宋" w:cs="仿宋"/>
          <w:spacing w:val="16"/>
          <w:sz w:val="31"/>
          <w:szCs w:val="31"/>
        </w:rPr>
        <w:t>质施工队伍、做好</w:t>
      </w:r>
      <w:r>
        <w:rPr>
          <w:rFonts w:ascii="仿宋" w:hAnsi="仿宋" w:eastAsia="仿宋" w:cs="仿宋"/>
          <w:spacing w:val="7"/>
          <w:sz w:val="31"/>
          <w:szCs w:val="31"/>
        </w:rPr>
        <w:t>事前预防工作及质量安全检查。</w:t>
      </w:r>
    </w:p>
    <w:p w14:paraId="5327D36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" w:line="333" w:lineRule="auto"/>
        <w:ind w:left="1" w:right="44" w:firstLine="644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仿宋" w:hAnsi="仿宋" w:eastAsia="仿宋" w:cs="仿宋"/>
          <w:spacing w:val="10"/>
          <w:sz w:val="31"/>
          <w:szCs w:val="31"/>
        </w:rPr>
        <w:t>）影响项目收益的风险主要是市场环境的不确定性带来</w:t>
      </w:r>
      <w:r>
        <w:rPr>
          <w:rFonts w:ascii="仿宋" w:hAnsi="仿宋" w:eastAsia="仿宋" w:cs="仿宋"/>
          <w:spacing w:val="16"/>
          <w:sz w:val="31"/>
          <w:szCs w:val="31"/>
        </w:rPr>
        <w:t>风险。本项目预测价格参考了周边类似项目市场价格，预测单</w:t>
      </w:r>
      <w:r>
        <w:rPr>
          <w:rFonts w:ascii="仿宋" w:hAnsi="仿宋" w:eastAsia="仿宋" w:cs="仿宋"/>
          <w:spacing w:val="7"/>
          <w:sz w:val="31"/>
          <w:szCs w:val="31"/>
        </w:rPr>
        <w:t>价较为保守，未来成交价格有保证。</w:t>
      </w:r>
    </w:p>
    <w:p w14:paraId="2759841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6" w:line="333" w:lineRule="auto"/>
        <w:ind w:left="7" w:right="44" w:firstLine="637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3</w:t>
      </w:r>
      <w:r>
        <w:rPr>
          <w:rFonts w:ascii="仿宋" w:hAnsi="仿宋" w:eastAsia="仿宋" w:cs="仿宋"/>
          <w:spacing w:val="10"/>
          <w:sz w:val="31"/>
          <w:szCs w:val="31"/>
        </w:rPr>
        <w:t>）影响融资平衡结果的风险主要是投资测算不准及利率</w:t>
      </w:r>
      <w:r>
        <w:rPr>
          <w:rFonts w:ascii="仿宋" w:hAnsi="仿宋" w:eastAsia="仿宋" w:cs="仿宋"/>
          <w:spacing w:val="16"/>
          <w:sz w:val="31"/>
          <w:szCs w:val="31"/>
        </w:rPr>
        <w:t>波动风险。本项目实施方案经过大量分析论证工作后认为，投</w:t>
      </w:r>
      <w:r>
        <w:rPr>
          <w:rFonts w:ascii="仿宋" w:hAnsi="仿宋" w:eastAsia="仿宋" w:cs="仿宋"/>
          <w:spacing w:val="13"/>
          <w:sz w:val="31"/>
          <w:szCs w:val="31"/>
        </w:rPr>
        <w:t>资分析结果较为可靠。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同时，项目前期应做好债券期限配比，</w:t>
      </w:r>
      <w:r>
        <w:rPr>
          <w:rFonts w:ascii="仿宋" w:hAnsi="仿宋" w:eastAsia="仿宋" w:cs="仿宋"/>
          <w:spacing w:val="8"/>
          <w:sz w:val="31"/>
          <w:szCs w:val="31"/>
        </w:rPr>
        <w:t>发债后做好还款计划和准备，尽量减少利率波动损失。</w:t>
      </w:r>
    </w:p>
    <w:p w14:paraId="22FF605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" w:line="228" w:lineRule="auto"/>
        <w:ind w:left="630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七、还款保障情况</w:t>
      </w:r>
    </w:p>
    <w:p w14:paraId="65A1BC9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95" w:line="335" w:lineRule="auto"/>
        <w:ind w:left="1" w:right="44" w:firstLine="6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按照《国务院办公厅关于印发地方政府性债务风险应急处</w:t>
      </w:r>
      <w:r>
        <w:rPr>
          <w:rFonts w:ascii="仿宋" w:hAnsi="仿宋" w:eastAsia="仿宋" w:cs="仿宋"/>
          <w:spacing w:val="10"/>
          <w:sz w:val="31"/>
          <w:szCs w:val="31"/>
        </w:rPr>
        <w:t>置预案的通知》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（国办函〔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2016</w:t>
      </w:r>
      <w:r>
        <w:rPr>
          <w:rFonts w:ascii="仿宋" w:hAnsi="仿宋" w:eastAsia="仿宋" w:cs="仿宋"/>
          <w:spacing w:val="10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88</w:t>
      </w:r>
      <w:r>
        <w:rPr>
          <w:rFonts w:ascii="Times New Roman" w:hAnsi="Times New Roman" w:eastAsia="Times New Roman" w:cs="Times New Roman"/>
          <w:spacing w:val="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号）规定，本级政府对地</w:t>
      </w:r>
    </w:p>
    <w:p w14:paraId="0DD80A01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35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6" w:h="16839"/>
          <w:pgMar w:top="1431" w:right="1373" w:bottom="1276" w:left="1665" w:header="0" w:footer="1039" w:gutter="0"/>
          <w:cols w:space="720" w:num="1"/>
        </w:sectPr>
      </w:pPr>
    </w:p>
    <w:p w14:paraId="483F0781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7" w:lineRule="auto"/>
        <w:textAlignment w:val="baseline"/>
      </w:pPr>
    </w:p>
    <w:p w14:paraId="07B9D097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7" w:lineRule="auto"/>
        <w:textAlignment w:val="baseline"/>
      </w:pPr>
    </w:p>
    <w:p w14:paraId="4F6F53FD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7" w:lineRule="auto"/>
        <w:textAlignment w:val="baseline"/>
      </w:pPr>
    </w:p>
    <w:p w14:paraId="3DC30C5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333" w:lineRule="auto"/>
        <w:ind w:right="59" w:firstLine="7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方政府债券依法承担全部偿还责任。本级财政将按照《财政部</w:t>
      </w:r>
      <w:r>
        <w:rPr>
          <w:rFonts w:ascii="仿宋" w:hAnsi="仿宋" w:eastAsia="仿宋" w:cs="仿宋"/>
          <w:spacing w:val="24"/>
          <w:sz w:val="31"/>
          <w:szCs w:val="31"/>
        </w:rPr>
        <w:t>关于印发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>&lt;</w:t>
      </w:r>
      <w:r>
        <w:rPr>
          <w:rFonts w:ascii="仿宋" w:hAnsi="仿宋" w:eastAsia="仿宋" w:cs="仿宋"/>
          <w:spacing w:val="24"/>
          <w:sz w:val="31"/>
          <w:szCs w:val="31"/>
        </w:rPr>
        <w:t>地方政府专项债务预算管理办法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>&gt;</w:t>
      </w:r>
      <w:r>
        <w:rPr>
          <w:rFonts w:ascii="仿宋" w:hAnsi="仿宋" w:eastAsia="仿宋" w:cs="仿宋"/>
          <w:spacing w:val="24"/>
          <w:sz w:val="31"/>
          <w:szCs w:val="31"/>
        </w:rPr>
        <w:t>的通知》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（财预</w:t>
      </w:r>
      <w:r>
        <w:rPr>
          <w:rFonts w:ascii="仿宋" w:hAnsi="仿宋" w:eastAsia="仿宋" w:cs="仿宋"/>
          <w:spacing w:val="14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2016</w:t>
      </w:r>
      <w:r>
        <w:rPr>
          <w:rFonts w:ascii="仿宋" w:hAnsi="仿宋" w:eastAsia="仿宋" w:cs="仿宋"/>
          <w:spacing w:val="14"/>
          <w:sz w:val="31"/>
          <w:szCs w:val="31"/>
        </w:rPr>
        <w:t>〕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155</w:t>
      </w:r>
      <w:r>
        <w:rPr>
          <w:rFonts w:ascii="Times New Roman" w:hAnsi="Times New Roman" w:eastAsia="Times New Roman" w:cs="Times New Roman"/>
          <w:spacing w:val="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号）规定，及时按照转贷协议约</w:t>
      </w:r>
      <w:r>
        <w:rPr>
          <w:rFonts w:ascii="仿宋" w:hAnsi="仿宋" w:eastAsia="仿宋" w:cs="仿宋"/>
          <w:spacing w:val="13"/>
          <w:sz w:val="31"/>
          <w:szCs w:val="31"/>
        </w:rPr>
        <w:t>定逐级向省财政</w:t>
      </w:r>
      <w:r>
        <w:rPr>
          <w:rFonts w:ascii="仿宋" w:hAnsi="仿宋" w:eastAsia="仿宋" w:cs="仿宋"/>
          <w:spacing w:val="14"/>
          <w:sz w:val="31"/>
          <w:szCs w:val="31"/>
        </w:rPr>
        <w:t>缴纳本级应当承担的还本付息资金，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由省财政按照</w:t>
      </w:r>
      <w:r>
        <w:rPr>
          <w:rFonts w:ascii="仿宋" w:hAnsi="仿宋" w:eastAsia="仿宋" w:cs="仿宋"/>
          <w:spacing w:val="13"/>
          <w:sz w:val="31"/>
          <w:szCs w:val="31"/>
        </w:rPr>
        <w:t>合同约定及</w:t>
      </w:r>
      <w:r>
        <w:rPr>
          <w:rFonts w:ascii="仿宋" w:hAnsi="仿宋" w:eastAsia="仿宋" w:cs="仿宋"/>
          <w:spacing w:val="17"/>
          <w:sz w:val="31"/>
          <w:szCs w:val="31"/>
        </w:rPr>
        <w:t>时偿还专项债券到期本息。如偿债出现困难</w:t>
      </w:r>
      <w:r>
        <w:rPr>
          <w:rFonts w:ascii="仿宋" w:hAnsi="仿宋" w:eastAsia="仿宋" w:cs="仿宋"/>
          <w:spacing w:val="16"/>
          <w:sz w:val="31"/>
          <w:szCs w:val="31"/>
        </w:rPr>
        <w:t>，将通过调减投资</w:t>
      </w:r>
      <w:r>
        <w:rPr>
          <w:rFonts w:ascii="仿宋" w:hAnsi="仿宋" w:eastAsia="仿宋" w:cs="仿宋"/>
          <w:spacing w:val="17"/>
          <w:sz w:val="31"/>
          <w:szCs w:val="31"/>
        </w:rPr>
        <w:t>计划、处置可变现资产、调整预算支出结构</w:t>
      </w:r>
      <w:r>
        <w:rPr>
          <w:rFonts w:ascii="仿宋" w:hAnsi="仿宋" w:eastAsia="仿宋" w:cs="仿宋"/>
          <w:spacing w:val="16"/>
          <w:sz w:val="31"/>
          <w:szCs w:val="31"/>
        </w:rPr>
        <w:t>等方式筹集资金偿</w:t>
      </w:r>
      <w:r>
        <w:rPr>
          <w:rFonts w:ascii="仿宋" w:hAnsi="仿宋" w:eastAsia="仿宋" w:cs="仿宋"/>
          <w:spacing w:val="13"/>
          <w:sz w:val="31"/>
          <w:szCs w:val="31"/>
        </w:rPr>
        <w:t>还债务。未按时足额向省财政缴纳专项债券还本付息资金的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,</w:t>
      </w:r>
      <w:r>
        <w:rPr>
          <w:rFonts w:ascii="仿宋" w:hAnsi="仿宋" w:eastAsia="仿宋" w:cs="仿宋"/>
          <w:spacing w:val="13"/>
          <w:sz w:val="31"/>
          <w:szCs w:val="31"/>
        </w:rPr>
        <w:t>省</w:t>
      </w:r>
      <w:r>
        <w:rPr>
          <w:rFonts w:ascii="仿宋" w:hAnsi="仿宋" w:eastAsia="仿宋" w:cs="仿宋"/>
          <w:spacing w:val="7"/>
          <w:sz w:val="31"/>
          <w:szCs w:val="31"/>
        </w:rPr>
        <w:t>财政采取适当方式扣回。</w:t>
      </w:r>
    </w:p>
    <w:p w14:paraId="1AC62E9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26" w:lineRule="auto"/>
        <w:ind w:left="633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八、主管部门和项目单位职责</w:t>
      </w:r>
    </w:p>
    <w:p w14:paraId="42E54D57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01" w:line="227" w:lineRule="auto"/>
        <w:ind w:left="658"/>
        <w:textAlignment w:val="baseline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1.</w:t>
      </w:r>
      <w:r>
        <w:rPr>
          <w:rFonts w:ascii="仿宋" w:hAnsi="仿宋" w:eastAsia="仿宋" w:cs="仿宋"/>
          <w:spacing w:val="4"/>
          <w:sz w:val="31"/>
          <w:szCs w:val="31"/>
        </w:rPr>
        <w:t>主管部门及职责</w:t>
      </w:r>
    </w:p>
    <w:p w14:paraId="55558E4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67" w:line="334" w:lineRule="auto"/>
        <w:ind w:firstLine="65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主管部门将会配合做好本地区项目收益专项债券</w:t>
      </w:r>
      <w:r>
        <w:rPr>
          <w:rFonts w:ascii="仿宋" w:hAnsi="仿宋" w:eastAsia="仿宋" w:cs="仿宋"/>
          <w:spacing w:val="16"/>
          <w:sz w:val="31"/>
          <w:szCs w:val="31"/>
        </w:rPr>
        <w:t>发行准备</w:t>
      </w:r>
      <w:r>
        <w:rPr>
          <w:rFonts w:ascii="仿宋" w:hAnsi="仿宋" w:eastAsia="仿宋" w:cs="仿宋"/>
          <w:spacing w:val="7"/>
          <w:sz w:val="31"/>
          <w:szCs w:val="31"/>
        </w:rPr>
        <w:t>工作，及时准确提供相关资料，配合做好信息披露、信用评级、</w:t>
      </w:r>
      <w:r>
        <w:rPr>
          <w:rFonts w:ascii="仿宋" w:hAnsi="仿宋" w:eastAsia="仿宋" w:cs="仿宋"/>
          <w:spacing w:val="17"/>
          <w:sz w:val="31"/>
          <w:szCs w:val="31"/>
        </w:rPr>
        <w:t>资产评估等工作。项目运行过程中，主管部门</w:t>
      </w:r>
      <w:r>
        <w:rPr>
          <w:rFonts w:ascii="仿宋" w:hAnsi="仿宋" w:eastAsia="仿宋" w:cs="仿宋"/>
          <w:spacing w:val="16"/>
          <w:sz w:val="31"/>
          <w:szCs w:val="31"/>
        </w:rPr>
        <w:t>将主动披露项目</w:t>
      </w:r>
      <w:r>
        <w:rPr>
          <w:rFonts w:ascii="仿宋" w:hAnsi="仿宋" w:eastAsia="仿宋" w:cs="仿宋"/>
          <w:spacing w:val="13"/>
          <w:sz w:val="31"/>
          <w:szCs w:val="31"/>
        </w:rPr>
        <w:t>施工期间的施工进度、项目收益专项债券资金使用情况、项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目</w:t>
      </w:r>
      <w:r>
        <w:rPr>
          <w:rFonts w:ascii="仿宋" w:hAnsi="仿宋" w:eastAsia="仿宋" w:cs="仿宋"/>
          <w:spacing w:val="17"/>
          <w:sz w:val="31"/>
          <w:szCs w:val="31"/>
        </w:rPr>
        <w:t>运营期间的收支情况等信息。在债券资金管理</w:t>
      </w:r>
      <w:r>
        <w:rPr>
          <w:rFonts w:ascii="仿宋" w:hAnsi="仿宋" w:eastAsia="仿宋" w:cs="仿宋"/>
          <w:spacing w:val="16"/>
          <w:sz w:val="31"/>
          <w:szCs w:val="31"/>
        </w:rPr>
        <w:t>方面，行业主管</w:t>
      </w:r>
      <w:r>
        <w:rPr>
          <w:rFonts w:ascii="仿宋" w:hAnsi="仿宋" w:eastAsia="仿宋" w:cs="仿宋"/>
          <w:spacing w:val="17"/>
          <w:sz w:val="31"/>
          <w:szCs w:val="31"/>
        </w:rPr>
        <w:t>部门将会履行项目建设运营管理责任，加强成</w:t>
      </w:r>
      <w:r>
        <w:rPr>
          <w:rFonts w:ascii="仿宋" w:hAnsi="仿宋" w:eastAsia="仿宋" w:cs="仿宋"/>
          <w:spacing w:val="16"/>
          <w:sz w:val="31"/>
          <w:szCs w:val="31"/>
        </w:rPr>
        <w:t>本控制，确保项</w:t>
      </w:r>
      <w:r>
        <w:rPr>
          <w:rFonts w:ascii="仿宋" w:hAnsi="仿宋" w:eastAsia="仿宋" w:cs="仿宋"/>
          <w:spacing w:val="17"/>
          <w:sz w:val="31"/>
          <w:szCs w:val="31"/>
        </w:rPr>
        <w:t>目形成的专项收入应收尽收，并按照规定及时</w:t>
      </w:r>
      <w:r>
        <w:rPr>
          <w:rFonts w:ascii="仿宋" w:hAnsi="仿宋" w:eastAsia="仿宋" w:cs="仿宋"/>
          <w:spacing w:val="16"/>
          <w:sz w:val="31"/>
          <w:szCs w:val="31"/>
        </w:rPr>
        <w:t>足额上交。年终</w:t>
      </w:r>
      <w:r>
        <w:rPr>
          <w:rFonts w:ascii="仿宋" w:hAnsi="仿宋" w:eastAsia="仿宋" w:cs="仿宋"/>
          <w:spacing w:val="18"/>
          <w:sz w:val="31"/>
          <w:szCs w:val="31"/>
        </w:rPr>
        <w:t>时，行业主管部门配合财政部门编制项目收益债券收支决算，</w:t>
      </w:r>
      <w:r>
        <w:rPr>
          <w:rFonts w:ascii="仿宋" w:hAnsi="仿宋" w:eastAsia="仿宋" w:cs="仿宋"/>
          <w:spacing w:val="17"/>
          <w:sz w:val="31"/>
          <w:szCs w:val="31"/>
        </w:rPr>
        <w:t>在政府性基金预算报告中全面、准确反映项目</w:t>
      </w:r>
      <w:r>
        <w:rPr>
          <w:rFonts w:ascii="仿宋" w:hAnsi="仿宋" w:eastAsia="仿宋" w:cs="仿宋"/>
          <w:spacing w:val="16"/>
          <w:sz w:val="31"/>
          <w:szCs w:val="31"/>
        </w:rPr>
        <w:t>收益专项债券收</w:t>
      </w:r>
      <w:r>
        <w:rPr>
          <w:rFonts w:ascii="仿宋" w:hAnsi="仿宋" w:eastAsia="仿宋" w:cs="仿宋"/>
          <w:spacing w:val="17"/>
          <w:sz w:val="31"/>
          <w:szCs w:val="31"/>
        </w:rPr>
        <w:t>入、支出、还本付息、发行费用、取得的收入</w:t>
      </w:r>
      <w:r>
        <w:rPr>
          <w:rFonts w:ascii="仿宋" w:hAnsi="仿宋" w:eastAsia="仿宋" w:cs="仿宋"/>
          <w:spacing w:val="16"/>
          <w:sz w:val="31"/>
          <w:szCs w:val="31"/>
        </w:rPr>
        <w:t>等情况。债券对</w:t>
      </w:r>
      <w:r>
        <w:rPr>
          <w:rFonts w:ascii="仿宋" w:hAnsi="仿宋" w:eastAsia="仿宋" w:cs="仿宋"/>
          <w:spacing w:val="17"/>
          <w:sz w:val="31"/>
          <w:szCs w:val="31"/>
        </w:rPr>
        <w:t>应资产管理方面，主管部门将会协同财政部门</w:t>
      </w:r>
      <w:r>
        <w:rPr>
          <w:rFonts w:ascii="仿宋" w:hAnsi="仿宋" w:eastAsia="仿宋" w:cs="仿宋"/>
          <w:spacing w:val="16"/>
          <w:sz w:val="31"/>
          <w:szCs w:val="31"/>
        </w:rPr>
        <w:t>将各类项目收益</w:t>
      </w:r>
      <w:r>
        <w:rPr>
          <w:rFonts w:ascii="仿宋" w:hAnsi="仿宋" w:eastAsia="仿宋" w:cs="仿宋"/>
          <w:spacing w:val="17"/>
          <w:sz w:val="31"/>
          <w:szCs w:val="31"/>
        </w:rPr>
        <w:t>专项债券对应项目形成的资产纳入国有资产管</w:t>
      </w:r>
      <w:r>
        <w:rPr>
          <w:rFonts w:ascii="仿宋" w:hAnsi="仿宋" w:eastAsia="仿宋" w:cs="仿宋"/>
          <w:spacing w:val="16"/>
          <w:sz w:val="31"/>
          <w:szCs w:val="31"/>
        </w:rPr>
        <w:t>理，建立相应的</w:t>
      </w:r>
      <w:r>
        <w:rPr>
          <w:rFonts w:ascii="仿宋" w:hAnsi="仿宋" w:eastAsia="仿宋" w:cs="仿宋"/>
          <w:spacing w:val="9"/>
          <w:sz w:val="31"/>
          <w:szCs w:val="31"/>
        </w:rPr>
        <w:t>资产登记和统计报告制度，加强资产日常统</w:t>
      </w:r>
      <w:r>
        <w:rPr>
          <w:rFonts w:ascii="仿宋" w:hAnsi="仿宋" w:eastAsia="仿宋" w:cs="仿宋"/>
          <w:spacing w:val="8"/>
          <w:sz w:val="31"/>
          <w:szCs w:val="31"/>
        </w:rPr>
        <w:t>计和动态监控。</w:t>
      </w:r>
    </w:p>
    <w:p w14:paraId="1D26B0AC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34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18" w:type="default"/>
          <w:pgSz w:w="11906" w:h="16839"/>
          <w:pgMar w:top="1431" w:right="1358" w:bottom="1276" w:left="1664" w:header="0" w:footer="1041" w:gutter="0"/>
          <w:cols w:space="720" w:num="1"/>
        </w:sectPr>
      </w:pPr>
    </w:p>
    <w:p w14:paraId="36A67F9B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5" w:lineRule="auto"/>
        <w:textAlignment w:val="baseline"/>
      </w:pPr>
    </w:p>
    <w:p w14:paraId="542F02D7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42F04479">
      <w:pPr>
        <w:pStyle w:val="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6" w:lineRule="auto"/>
        <w:textAlignment w:val="baseline"/>
      </w:pPr>
    </w:p>
    <w:p w14:paraId="1D04A7F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01" w:line="229" w:lineRule="auto"/>
        <w:ind w:left="626"/>
        <w:textAlignment w:val="baseline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2.</w:t>
      </w:r>
      <w:r>
        <w:rPr>
          <w:rFonts w:ascii="仿宋" w:hAnsi="仿宋" w:eastAsia="仿宋" w:cs="仿宋"/>
          <w:spacing w:val="7"/>
          <w:sz w:val="31"/>
          <w:szCs w:val="31"/>
        </w:rPr>
        <w:t>项目业主及职责</w:t>
      </w:r>
    </w:p>
    <w:p w14:paraId="14F3303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8" w:line="333" w:lineRule="auto"/>
        <w:ind w:right="308" w:firstLine="642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本项目业主是宜宾首城工业集团有限公司。其职责为提出</w:t>
      </w:r>
      <w:r>
        <w:rPr>
          <w:rFonts w:ascii="仿宋" w:hAnsi="仿宋" w:eastAsia="仿宋" w:cs="仿宋"/>
          <w:spacing w:val="16"/>
          <w:sz w:val="31"/>
          <w:szCs w:val="31"/>
        </w:rPr>
        <w:t>专项债券项目需求申请，编制报送项目实施方案及相关资料，配合做好债券发行准备。规范使用债券资金，及时形成支出，</w:t>
      </w:r>
      <w:r>
        <w:rPr>
          <w:rFonts w:ascii="仿宋" w:hAnsi="仿宋" w:eastAsia="仿宋" w:cs="仿宋"/>
          <w:spacing w:val="17"/>
          <w:sz w:val="31"/>
          <w:szCs w:val="31"/>
        </w:rPr>
        <w:t>提高资金使用效益。定期评估项目成本、预</w:t>
      </w:r>
      <w:r>
        <w:rPr>
          <w:rFonts w:ascii="仿宋" w:hAnsi="仿宋" w:eastAsia="仿宋" w:cs="仿宋"/>
          <w:spacing w:val="16"/>
          <w:sz w:val="31"/>
          <w:szCs w:val="31"/>
        </w:rPr>
        <w:t>期收益和对应资产</w:t>
      </w:r>
      <w:r>
        <w:rPr>
          <w:rFonts w:ascii="仿宋" w:hAnsi="仿宋" w:eastAsia="仿宋" w:cs="仿宋"/>
          <w:spacing w:val="17"/>
          <w:sz w:val="31"/>
          <w:szCs w:val="31"/>
        </w:rPr>
        <w:t>价值等，发现风险或异常情况及时向主管部</w:t>
      </w:r>
      <w:r>
        <w:rPr>
          <w:rFonts w:ascii="仿宋" w:hAnsi="仿宋" w:eastAsia="仿宋" w:cs="仿宋"/>
          <w:spacing w:val="16"/>
          <w:sz w:val="31"/>
          <w:szCs w:val="31"/>
        </w:rPr>
        <w:t>门报告。编制专项</w:t>
      </w:r>
      <w:r>
        <w:rPr>
          <w:rFonts w:ascii="仿宋" w:hAnsi="仿宋" w:eastAsia="仿宋" w:cs="仿宋"/>
          <w:spacing w:val="17"/>
          <w:sz w:val="31"/>
          <w:szCs w:val="31"/>
        </w:rPr>
        <w:t>债券收支、偿还计划并纳入单位年度预算管</w:t>
      </w:r>
      <w:r>
        <w:rPr>
          <w:rFonts w:ascii="仿宋" w:hAnsi="仿宋" w:eastAsia="仿宋" w:cs="仿宋"/>
          <w:spacing w:val="16"/>
          <w:sz w:val="31"/>
          <w:szCs w:val="31"/>
        </w:rPr>
        <w:t>理，将债券项目收</w:t>
      </w:r>
      <w:r>
        <w:rPr>
          <w:rFonts w:ascii="仿宋" w:hAnsi="仿宋" w:eastAsia="仿宋" w:cs="仿宋"/>
          <w:spacing w:val="9"/>
          <w:sz w:val="31"/>
          <w:szCs w:val="31"/>
        </w:rPr>
        <w:t>入及时足额缴入国库。做好数据填报、信息</w:t>
      </w:r>
      <w:r>
        <w:rPr>
          <w:rFonts w:ascii="仿宋" w:hAnsi="仿宋" w:eastAsia="仿宋" w:cs="仿宋"/>
          <w:spacing w:val="8"/>
          <w:sz w:val="31"/>
          <w:szCs w:val="31"/>
        </w:rPr>
        <w:t>公开等相关工作。</w:t>
      </w:r>
    </w:p>
    <w:p w14:paraId="0AEA0AB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3" w:line="226" w:lineRule="auto"/>
        <w:ind w:left="25"/>
        <w:textAlignment w:val="baseline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九、补充说明</w:t>
      </w:r>
    </w:p>
    <w:p w14:paraId="53B7D47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53" w:line="339" w:lineRule="auto"/>
        <w:ind w:left="21" w:firstLine="639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根据发行计划及额度安排</w:t>
      </w:r>
      <w:r>
        <w:rPr>
          <w:rFonts w:ascii="仿宋" w:hAnsi="仿宋" w:eastAsia="仿宋" w:cs="仿宋"/>
          <w:spacing w:val="3"/>
          <w:position w:val="-2"/>
          <w:sz w:val="31"/>
          <w:szCs w:val="31"/>
        </w:rPr>
        <w:t>,</w:t>
      </w:r>
      <w:r>
        <w:rPr>
          <w:rFonts w:ascii="仿宋" w:hAnsi="仿宋" w:eastAsia="仿宋" w:cs="仿宋"/>
          <w:spacing w:val="3"/>
          <w:sz w:val="31"/>
          <w:szCs w:val="31"/>
        </w:rPr>
        <w:t>此项目2026年拟申请发行21,60</w:t>
      </w:r>
      <w:r>
        <w:rPr>
          <w:rFonts w:ascii="仿宋" w:hAnsi="仿宋" w:eastAsia="仿宋" w:cs="仿宋"/>
          <w:spacing w:val="2"/>
          <w:sz w:val="31"/>
          <w:szCs w:val="31"/>
        </w:rPr>
        <w:t>0.00万元，本次拟发行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9</w:t>
      </w:r>
      <w:r>
        <w:rPr>
          <w:rFonts w:ascii="仿宋" w:hAnsi="仿宋" w:eastAsia="仿宋" w:cs="仿宋"/>
          <w:spacing w:val="2"/>
          <w:sz w:val="31"/>
          <w:szCs w:val="31"/>
        </w:rPr>
        <w:t>,2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00</w:t>
      </w:r>
      <w:bookmarkStart w:id="0" w:name="_GoBack"/>
      <w:bookmarkEnd w:id="0"/>
      <w:r>
        <w:rPr>
          <w:rFonts w:ascii="仿宋" w:hAnsi="仿宋" w:eastAsia="仿宋" w:cs="仿宋"/>
          <w:spacing w:val="2"/>
          <w:sz w:val="31"/>
          <w:szCs w:val="31"/>
        </w:rPr>
        <w:t>.00万元，期限20年。</w:t>
      </w:r>
    </w:p>
    <w:sectPr>
      <w:footerReference r:id="rId19" w:type="default"/>
      <w:pgSz w:w="11906" w:h="16839"/>
      <w:pgMar w:top="1431" w:right="1110" w:bottom="1276" w:left="1665" w:header="0" w:footer="104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22859">
    <w:pPr>
      <w:spacing w:line="232" w:lineRule="auto"/>
      <w:ind w:left="4380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2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34F80">
    <w:pPr>
      <w:spacing w:line="232" w:lineRule="auto"/>
      <w:ind w:left="6613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-10"/>
        <w:sz w:val="18"/>
        <w:szCs w:val="18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97FD5">
    <w:pPr>
      <w:spacing w:line="232" w:lineRule="auto"/>
      <w:ind w:left="6613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-10"/>
        <w:sz w:val="18"/>
        <w:szCs w:val="18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91C37">
    <w:pPr>
      <w:spacing w:line="230" w:lineRule="auto"/>
      <w:ind w:left="4326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-10"/>
        <w:sz w:val="18"/>
        <w:szCs w:val="18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B5FB3">
    <w:pPr>
      <w:spacing w:line="232" w:lineRule="auto"/>
      <w:ind w:left="4330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-10"/>
        <w:sz w:val="18"/>
        <w:szCs w:val="18"/>
      </w:rPr>
      <w:t>14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2C2E">
    <w:pPr>
      <w:spacing w:line="230" w:lineRule="auto"/>
      <w:ind w:left="4331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-10"/>
        <w:sz w:val="18"/>
        <w:szCs w:val="18"/>
      </w:rPr>
      <w:t>15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D82B3">
    <w:pPr>
      <w:spacing w:line="230" w:lineRule="auto"/>
      <w:ind w:left="4330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-10"/>
        <w:sz w:val="18"/>
        <w:szCs w:val="18"/>
      </w:rPr>
      <w:t>16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3D916">
    <w:pPr>
      <w:spacing w:line="230" w:lineRule="auto"/>
      <w:ind w:left="4445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EBFD9">
    <w:pPr>
      <w:spacing w:line="232" w:lineRule="auto"/>
      <w:ind w:left="4363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D759A">
    <w:pPr>
      <w:spacing w:line="230" w:lineRule="auto"/>
      <w:ind w:left="4367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E7BFF">
    <w:pPr>
      <w:spacing w:line="230" w:lineRule="auto"/>
      <w:ind w:left="4365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301FD">
    <w:pPr>
      <w:spacing w:line="230" w:lineRule="auto"/>
      <w:ind w:left="4375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DC7B1">
    <w:pPr>
      <w:spacing w:line="230" w:lineRule="auto"/>
      <w:ind w:left="4364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968DB">
    <w:pPr>
      <w:spacing w:line="230" w:lineRule="auto"/>
      <w:ind w:left="6646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E19EA">
    <w:pPr>
      <w:spacing w:line="230" w:lineRule="auto"/>
      <w:ind w:left="6613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-10"/>
        <w:sz w:val="18"/>
        <w:szCs w:val="18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001D31"/>
    <w:rsid w:val="14203E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5741</Words>
  <Characters>8326</Characters>
  <TotalTime>1</TotalTime>
  <ScaleCrop>false</ScaleCrop>
  <LinksUpToDate>false</LinksUpToDate>
  <CharactersWithSpaces>8803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2026-08-06T09:51:00Z</dcterms:created>
  <dc:creator>h176</dc:creator>
  <cp:lastModifiedBy>coocol</cp:lastModifiedBy>
  <dcterms:modified xsi:type="dcterms:W3CDTF">2026-08-11T07:50:50Z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2026-08-06T16:46:49Z</vt:filetime>
  </property>
  <property fmtid="{D5CDD505-2E9C-101B-9397-08002B2CF9AE}" pid="4" name="KSOTemplateDocerSaveRecord">
    <vt:lpwstr>eyJoZGlkIjoiYTcxNmNjOTJkY2U2MTYyZDczZDMwMzFmMGVkMjliOTciLCJ1c2VySWQiOiI0MTcyNDE1MTMifQ==</vt:lpwstr>
  </property>
  <property fmtid="{D5CDD505-2E9C-101B-9397-08002B2CF9AE}" pid="5" name="KSOProductBuildVer">
    <vt:lpwstr>2052-12.1.0.28043</vt:lpwstr>
  </property>
  <property fmtid="{D5CDD505-2E9C-101B-9397-08002B2CF9AE}" pid="6" name="ICV">
    <vt:lpwstr>47F54BCEFA614597B1BDBC5210165FC9_12</vt:lpwstr>
  </property>
</Properties>
</file>